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2A82" w14:textId="77777777" w:rsidR="00911211" w:rsidRPr="00554C27" w:rsidRDefault="00911211" w:rsidP="00E71000">
      <w:pPr>
        <w:jc w:val="center"/>
        <w:rPr>
          <w:rFonts w:cstheme="minorHAnsi"/>
          <w:sz w:val="20"/>
          <w:szCs w:val="20"/>
        </w:rPr>
      </w:pPr>
      <w:r w:rsidRPr="00554C27">
        <w:rPr>
          <w:rFonts w:cstheme="minorHAnsi"/>
          <w:sz w:val="20"/>
          <w:szCs w:val="20"/>
        </w:rPr>
        <w:t xml:space="preserve">FETE FORAINE </w:t>
      </w:r>
      <w:r w:rsidR="008650CC" w:rsidRPr="00554C27">
        <w:rPr>
          <w:rFonts w:cstheme="minorHAnsi"/>
          <w:sz w:val="20"/>
          <w:szCs w:val="20"/>
        </w:rPr>
        <w:t>D’HENIN BEAUMONT</w:t>
      </w:r>
      <w:r w:rsidRPr="00554C27">
        <w:rPr>
          <w:rFonts w:cstheme="minorHAnsi"/>
          <w:sz w:val="20"/>
          <w:szCs w:val="20"/>
        </w:rPr>
        <w:t xml:space="preserve"> </w:t>
      </w:r>
    </w:p>
    <w:p w14:paraId="74D680BC" w14:textId="333F47C6" w:rsidR="00911211" w:rsidRPr="00554C27" w:rsidRDefault="006E1052" w:rsidP="00E71000">
      <w:pPr>
        <w:jc w:val="center"/>
        <w:rPr>
          <w:rFonts w:cstheme="minorHAnsi"/>
          <w:sz w:val="20"/>
          <w:szCs w:val="20"/>
        </w:rPr>
      </w:pPr>
      <w:proofErr w:type="gramStart"/>
      <w:r w:rsidRPr="00554C27">
        <w:rPr>
          <w:rFonts w:cstheme="minorHAnsi"/>
          <w:sz w:val="20"/>
          <w:szCs w:val="20"/>
        </w:rPr>
        <w:t>d</w:t>
      </w:r>
      <w:r w:rsidR="00911211" w:rsidRPr="00554C27">
        <w:rPr>
          <w:rFonts w:cstheme="minorHAnsi"/>
          <w:sz w:val="20"/>
          <w:szCs w:val="20"/>
        </w:rPr>
        <w:t>u</w:t>
      </w:r>
      <w:proofErr w:type="gramEnd"/>
      <w:r w:rsidR="00911211" w:rsidRPr="00554C27">
        <w:rPr>
          <w:rFonts w:cstheme="minorHAnsi"/>
          <w:sz w:val="20"/>
          <w:szCs w:val="20"/>
        </w:rPr>
        <w:t xml:space="preserve"> </w:t>
      </w:r>
      <w:r w:rsidR="00057138" w:rsidRPr="00554C27">
        <w:rPr>
          <w:rFonts w:cstheme="minorHAnsi"/>
          <w:sz w:val="20"/>
          <w:szCs w:val="20"/>
        </w:rPr>
        <w:t xml:space="preserve">vendredi </w:t>
      </w:r>
      <w:r w:rsidRPr="00554C27">
        <w:rPr>
          <w:rFonts w:cstheme="minorHAnsi"/>
          <w:sz w:val="20"/>
          <w:szCs w:val="20"/>
        </w:rPr>
        <w:t>6 juin</w:t>
      </w:r>
      <w:r w:rsidR="00057138" w:rsidRPr="00554C27">
        <w:rPr>
          <w:rFonts w:cstheme="minorHAnsi"/>
          <w:sz w:val="20"/>
          <w:szCs w:val="20"/>
        </w:rPr>
        <w:t xml:space="preserve"> 202</w:t>
      </w:r>
      <w:r w:rsidRPr="00554C27">
        <w:rPr>
          <w:rFonts w:cstheme="minorHAnsi"/>
          <w:sz w:val="20"/>
          <w:szCs w:val="20"/>
        </w:rPr>
        <w:t>5</w:t>
      </w:r>
      <w:r w:rsidR="00057138" w:rsidRPr="00554C27">
        <w:rPr>
          <w:rFonts w:cstheme="minorHAnsi"/>
          <w:sz w:val="20"/>
          <w:szCs w:val="20"/>
        </w:rPr>
        <w:t xml:space="preserve"> au mardi </w:t>
      </w:r>
      <w:r w:rsidRPr="00554C27">
        <w:rPr>
          <w:rFonts w:cstheme="minorHAnsi"/>
          <w:sz w:val="20"/>
          <w:szCs w:val="20"/>
        </w:rPr>
        <w:t>10</w:t>
      </w:r>
      <w:r w:rsidR="00057138" w:rsidRPr="00554C27">
        <w:rPr>
          <w:rFonts w:cstheme="minorHAnsi"/>
          <w:sz w:val="20"/>
          <w:szCs w:val="20"/>
        </w:rPr>
        <w:t xml:space="preserve"> </w:t>
      </w:r>
      <w:r w:rsidRPr="00554C27">
        <w:rPr>
          <w:rFonts w:cstheme="minorHAnsi"/>
          <w:sz w:val="20"/>
          <w:szCs w:val="20"/>
        </w:rPr>
        <w:t>juin</w:t>
      </w:r>
      <w:r w:rsidR="00057138" w:rsidRPr="00554C27">
        <w:rPr>
          <w:rFonts w:cstheme="minorHAnsi"/>
          <w:sz w:val="20"/>
          <w:szCs w:val="20"/>
        </w:rPr>
        <w:t xml:space="preserve"> 202</w:t>
      </w:r>
      <w:r w:rsidRPr="00554C27">
        <w:rPr>
          <w:rFonts w:cstheme="minorHAnsi"/>
          <w:sz w:val="20"/>
          <w:szCs w:val="20"/>
        </w:rPr>
        <w:t>5</w:t>
      </w:r>
    </w:p>
    <w:p w14:paraId="64159F63" w14:textId="77777777" w:rsidR="00911211" w:rsidRPr="00554C27" w:rsidRDefault="00911211" w:rsidP="00E71000">
      <w:pPr>
        <w:jc w:val="center"/>
        <w:rPr>
          <w:rFonts w:cstheme="minorHAnsi"/>
          <w:sz w:val="20"/>
          <w:szCs w:val="20"/>
          <w:u w:val="single"/>
        </w:rPr>
      </w:pPr>
      <w:r w:rsidRPr="00554C27">
        <w:rPr>
          <w:rFonts w:cstheme="minorHAnsi"/>
          <w:sz w:val="20"/>
          <w:szCs w:val="20"/>
          <w:u w:val="single"/>
        </w:rPr>
        <w:t xml:space="preserve">Avis de publicité préalable à la délivrance d'un titre d'occupation du domaine public dans le cadre de la procédure simplifiée </w:t>
      </w:r>
    </w:p>
    <w:p w14:paraId="2C9072CE" w14:textId="77777777" w:rsidR="00FC6139" w:rsidRPr="00554C27" w:rsidRDefault="00911211" w:rsidP="00E71000">
      <w:pPr>
        <w:jc w:val="center"/>
        <w:rPr>
          <w:rFonts w:cstheme="minorHAnsi"/>
          <w:sz w:val="20"/>
          <w:szCs w:val="20"/>
        </w:rPr>
      </w:pPr>
      <w:r w:rsidRPr="00554C27">
        <w:rPr>
          <w:rFonts w:cstheme="minorHAnsi"/>
          <w:sz w:val="20"/>
          <w:szCs w:val="20"/>
        </w:rPr>
        <w:t>« Article L.2122-1-1 alinéa 2 du code général de la propriété des personnes publiques : « Lorsque l'occupation ou l'utilisation autorisée est de courte durée ou que le nombre d'autorisations disponibles pour l'exercice de l'activité économique projetée n'est pas limité, l'autorité compétente n'est tenue que de procéder à une publicité préalable à la délivrance du titre, de nature à permettre la manifestation d'un intérêt pertinent et à informer les candidats potentiels sur les conditions générales d'attribution. »</w:t>
      </w:r>
    </w:p>
    <w:p w14:paraId="3C911A82" w14:textId="77777777" w:rsidR="000A5AC7" w:rsidRPr="00554C27" w:rsidRDefault="000A5AC7" w:rsidP="00E71000">
      <w:pPr>
        <w:rPr>
          <w:rFonts w:cstheme="minorHAnsi"/>
          <w:b/>
          <w:sz w:val="20"/>
          <w:szCs w:val="20"/>
          <w:u w:val="single"/>
        </w:rPr>
      </w:pPr>
      <w:r w:rsidRPr="00554C27">
        <w:rPr>
          <w:rFonts w:cstheme="minorHAnsi"/>
          <w:b/>
          <w:sz w:val="20"/>
          <w:szCs w:val="20"/>
          <w:u w:val="single"/>
        </w:rPr>
        <w:t>Objet de l’avis</w:t>
      </w:r>
    </w:p>
    <w:p w14:paraId="25B2C69E" w14:textId="2AF04CE1" w:rsidR="006C2E8A" w:rsidRPr="00554C27" w:rsidRDefault="000A5AC7" w:rsidP="006E1052">
      <w:pPr>
        <w:jc w:val="both"/>
        <w:rPr>
          <w:rFonts w:cstheme="minorHAnsi"/>
          <w:sz w:val="20"/>
          <w:szCs w:val="20"/>
        </w:rPr>
      </w:pPr>
      <w:r w:rsidRPr="00554C27">
        <w:rPr>
          <w:rFonts w:cstheme="minorHAnsi"/>
          <w:sz w:val="20"/>
          <w:szCs w:val="20"/>
        </w:rPr>
        <w:t xml:space="preserve"> Le présent avis a pour objet de définir les modalités d’occupation des emplacements dédiés aux manèges, aux activités de loisirs : manèges à sensations, petits métiers d’adresse, manèges enfantins et commerces ambulants de restauration à emporter sur la Commune </w:t>
      </w:r>
      <w:r w:rsidR="003967E6" w:rsidRPr="00554C27">
        <w:rPr>
          <w:rFonts w:cstheme="minorHAnsi"/>
          <w:sz w:val="20"/>
          <w:szCs w:val="20"/>
        </w:rPr>
        <w:t>d’Hénin-Beaumont</w:t>
      </w:r>
      <w:r w:rsidRPr="00554C27">
        <w:rPr>
          <w:rFonts w:cstheme="minorHAnsi"/>
          <w:sz w:val="20"/>
          <w:szCs w:val="20"/>
        </w:rPr>
        <w:t xml:space="preserve"> durant la fête foraine qui se déroulera du </w:t>
      </w:r>
      <w:r w:rsidR="006E1052" w:rsidRPr="00554C27">
        <w:rPr>
          <w:rFonts w:cstheme="minorHAnsi"/>
          <w:sz w:val="20"/>
          <w:szCs w:val="20"/>
        </w:rPr>
        <w:t>vendredi 6 juin 2025 au mardi 10 juin 2025</w:t>
      </w:r>
      <w:r w:rsidR="006E1052" w:rsidRPr="00554C27">
        <w:rPr>
          <w:rFonts w:cstheme="minorHAnsi"/>
          <w:sz w:val="20"/>
          <w:szCs w:val="20"/>
        </w:rPr>
        <w:t xml:space="preserve"> </w:t>
      </w:r>
      <w:r w:rsidR="006C2E8A" w:rsidRPr="00554C27">
        <w:rPr>
          <w:rFonts w:cstheme="minorHAnsi"/>
          <w:sz w:val="20"/>
          <w:szCs w:val="20"/>
        </w:rPr>
        <w:t>(hors montage et démontage)</w:t>
      </w:r>
      <w:r w:rsidR="00707D1A" w:rsidRPr="00554C27">
        <w:rPr>
          <w:rFonts w:cstheme="minorHAnsi"/>
          <w:sz w:val="20"/>
          <w:szCs w:val="20"/>
        </w:rPr>
        <w:t>.</w:t>
      </w:r>
    </w:p>
    <w:p w14:paraId="567A699F" w14:textId="1DB13619" w:rsidR="008650CC" w:rsidRPr="00554C27" w:rsidRDefault="00707D1A" w:rsidP="00E71000">
      <w:pPr>
        <w:jc w:val="both"/>
        <w:rPr>
          <w:rFonts w:cstheme="minorHAnsi"/>
          <w:sz w:val="20"/>
          <w:szCs w:val="20"/>
        </w:rPr>
      </w:pPr>
      <w:r w:rsidRPr="00554C27">
        <w:rPr>
          <w:rFonts w:cstheme="minorHAnsi"/>
          <w:sz w:val="20"/>
          <w:szCs w:val="20"/>
        </w:rPr>
        <w:t xml:space="preserve">La </w:t>
      </w:r>
      <w:r w:rsidR="003967E6" w:rsidRPr="00554C27">
        <w:rPr>
          <w:rFonts w:cstheme="minorHAnsi"/>
          <w:sz w:val="20"/>
          <w:szCs w:val="20"/>
        </w:rPr>
        <w:t>Commune d’Hénin-Beaumont</w:t>
      </w:r>
      <w:r w:rsidR="000A5AC7" w:rsidRPr="00554C27">
        <w:rPr>
          <w:rFonts w:cstheme="minorHAnsi"/>
          <w:sz w:val="20"/>
          <w:szCs w:val="20"/>
        </w:rPr>
        <w:t>, autorisant l’occupation du domaine public pour l’exploitation de manèges, activités de loisirs et de boutiques de restauration à emporter, porte donc à la connaissance des professionnels qui pourraient être intéressés les caractéristiques de l’occupation du domaine public correspondante.</w:t>
      </w:r>
    </w:p>
    <w:p w14:paraId="3132EAE1" w14:textId="77777777" w:rsidR="008650CC" w:rsidRPr="00554C27" w:rsidRDefault="000A5AC7" w:rsidP="00E71000">
      <w:pPr>
        <w:jc w:val="both"/>
        <w:rPr>
          <w:rFonts w:cstheme="minorHAnsi"/>
          <w:sz w:val="20"/>
          <w:szCs w:val="20"/>
        </w:rPr>
      </w:pPr>
      <w:r w:rsidRPr="00554C27">
        <w:rPr>
          <w:rFonts w:cstheme="minorHAnsi"/>
          <w:b/>
          <w:sz w:val="20"/>
          <w:szCs w:val="20"/>
          <w:u w:val="single"/>
        </w:rPr>
        <w:t>Désignation et modalités d’occupation du domaine public</w:t>
      </w:r>
      <w:r w:rsidRPr="00554C27">
        <w:rPr>
          <w:rFonts w:cstheme="minorHAnsi"/>
          <w:sz w:val="20"/>
          <w:szCs w:val="20"/>
        </w:rPr>
        <w:t xml:space="preserve"> : </w:t>
      </w:r>
    </w:p>
    <w:tbl>
      <w:tblPr>
        <w:tblStyle w:val="Grilledutableau"/>
        <w:tblW w:w="10485" w:type="dxa"/>
        <w:tblLook w:val="04A0" w:firstRow="1" w:lastRow="0" w:firstColumn="1" w:lastColumn="0" w:noHBand="0" w:noVBand="1"/>
      </w:tblPr>
      <w:tblGrid>
        <w:gridCol w:w="3020"/>
        <w:gridCol w:w="3021"/>
        <w:gridCol w:w="4444"/>
      </w:tblGrid>
      <w:tr w:rsidR="000A5AC7" w:rsidRPr="00554C27" w14:paraId="315EC7FB" w14:textId="77777777" w:rsidTr="005770A8">
        <w:tc>
          <w:tcPr>
            <w:tcW w:w="3020" w:type="dxa"/>
            <w:shd w:val="clear" w:color="auto" w:fill="D9D9D9" w:themeFill="background1" w:themeFillShade="D9"/>
          </w:tcPr>
          <w:p w14:paraId="096985B8" w14:textId="77777777" w:rsidR="000A5AC7" w:rsidRPr="00554C27" w:rsidRDefault="000A5AC7" w:rsidP="00E71000">
            <w:pPr>
              <w:jc w:val="center"/>
              <w:rPr>
                <w:rFonts w:cstheme="minorHAnsi"/>
                <w:sz w:val="20"/>
                <w:szCs w:val="20"/>
              </w:rPr>
            </w:pPr>
            <w:r w:rsidRPr="00554C27">
              <w:rPr>
                <w:rFonts w:cstheme="minorHAnsi"/>
                <w:sz w:val="20"/>
                <w:szCs w:val="20"/>
              </w:rPr>
              <w:t>Emprise du domaine public concernée</w:t>
            </w:r>
          </w:p>
        </w:tc>
        <w:tc>
          <w:tcPr>
            <w:tcW w:w="3021" w:type="dxa"/>
            <w:shd w:val="clear" w:color="auto" w:fill="D9D9D9" w:themeFill="background1" w:themeFillShade="D9"/>
          </w:tcPr>
          <w:p w14:paraId="303B9E5D" w14:textId="77777777" w:rsidR="000A5AC7" w:rsidRPr="00554C27" w:rsidRDefault="000A5AC7" w:rsidP="00E71000">
            <w:pPr>
              <w:jc w:val="center"/>
              <w:rPr>
                <w:rFonts w:cstheme="minorHAnsi"/>
                <w:sz w:val="20"/>
                <w:szCs w:val="20"/>
              </w:rPr>
            </w:pPr>
            <w:r w:rsidRPr="00554C27">
              <w:rPr>
                <w:rFonts w:cstheme="minorHAnsi"/>
                <w:sz w:val="20"/>
                <w:szCs w:val="20"/>
              </w:rPr>
              <w:t>Nombre de métiers et Superficie totale des emplacements</w:t>
            </w:r>
          </w:p>
        </w:tc>
        <w:tc>
          <w:tcPr>
            <w:tcW w:w="4444" w:type="dxa"/>
            <w:shd w:val="clear" w:color="auto" w:fill="D9D9D9" w:themeFill="background1" w:themeFillShade="D9"/>
          </w:tcPr>
          <w:p w14:paraId="7A372A4D" w14:textId="77777777" w:rsidR="000A5AC7" w:rsidRPr="00554C27" w:rsidRDefault="000A5AC7" w:rsidP="00E71000">
            <w:pPr>
              <w:jc w:val="center"/>
              <w:rPr>
                <w:rFonts w:cstheme="minorHAnsi"/>
                <w:sz w:val="20"/>
                <w:szCs w:val="20"/>
              </w:rPr>
            </w:pPr>
            <w:r w:rsidRPr="00554C27">
              <w:rPr>
                <w:rFonts w:cstheme="minorHAnsi"/>
                <w:sz w:val="20"/>
                <w:szCs w:val="20"/>
              </w:rPr>
              <w:t>Activités autorisées sur le domaine public</w:t>
            </w:r>
          </w:p>
        </w:tc>
      </w:tr>
      <w:tr w:rsidR="000A5AC7" w:rsidRPr="00554C27" w14:paraId="02E29C6F" w14:textId="77777777" w:rsidTr="005770A8">
        <w:tc>
          <w:tcPr>
            <w:tcW w:w="3020" w:type="dxa"/>
          </w:tcPr>
          <w:p w14:paraId="1C2AB357" w14:textId="77777777" w:rsidR="000A5AC7" w:rsidRPr="00554C27" w:rsidRDefault="000A5AC7" w:rsidP="00E71000">
            <w:pPr>
              <w:jc w:val="center"/>
              <w:rPr>
                <w:rFonts w:cstheme="minorHAnsi"/>
                <w:sz w:val="20"/>
                <w:szCs w:val="20"/>
              </w:rPr>
            </w:pPr>
          </w:p>
          <w:p w14:paraId="2D2ECB33" w14:textId="77777777" w:rsidR="003967E6" w:rsidRPr="00554C27" w:rsidRDefault="003967E6" w:rsidP="00E71000">
            <w:pPr>
              <w:rPr>
                <w:rFonts w:cstheme="minorHAnsi"/>
                <w:sz w:val="20"/>
                <w:szCs w:val="20"/>
              </w:rPr>
            </w:pPr>
            <w:r w:rsidRPr="00554C27">
              <w:rPr>
                <w:rFonts w:cstheme="minorHAnsi"/>
                <w:sz w:val="20"/>
                <w:szCs w:val="20"/>
              </w:rPr>
              <w:t>Place de la République</w:t>
            </w:r>
          </w:p>
        </w:tc>
        <w:tc>
          <w:tcPr>
            <w:tcW w:w="3021" w:type="dxa"/>
          </w:tcPr>
          <w:p w14:paraId="77363F03" w14:textId="77777777" w:rsidR="009A7C65" w:rsidRPr="00554C27" w:rsidRDefault="009A7C65" w:rsidP="00E71000">
            <w:pPr>
              <w:jc w:val="center"/>
              <w:rPr>
                <w:rFonts w:cstheme="minorHAnsi"/>
                <w:sz w:val="20"/>
                <w:szCs w:val="20"/>
              </w:rPr>
            </w:pPr>
          </w:p>
          <w:p w14:paraId="771C4DF9" w14:textId="77777777" w:rsidR="003967E6" w:rsidRPr="00554C27" w:rsidRDefault="008D7F11" w:rsidP="00E71000">
            <w:pPr>
              <w:jc w:val="center"/>
              <w:rPr>
                <w:rFonts w:cstheme="minorHAnsi"/>
                <w:sz w:val="20"/>
                <w:szCs w:val="20"/>
              </w:rPr>
            </w:pPr>
            <w:r w:rsidRPr="00554C27">
              <w:rPr>
                <w:rFonts w:cstheme="minorHAnsi"/>
                <w:sz w:val="20"/>
                <w:szCs w:val="20"/>
              </w:rPr>
              <w:t>24</w:t>
            </w:r>
            <w:r w:rsidR="003967E6" w:rsidRPr="00554C27">
              <w:rPr>
                <w:rFonts w:cstheme="minorHAnsi"/>
                <w:sz w:val="20"/>
                <w:szCs w:val="20"/>
              </w:rPr>
              <w:t xml:space="preserve"> métiers</w:t>
            </w:r>
          </w:p>
          <w:p w14:paraId="13E83B47" w14:textId="77777777" w:rsidR="000A5AC7" w:rsidRPr="00554C27" w:rsidRDefault="0016302E" w:rsidP="00E71000">
            <w:pPr>
              <w:jc w:val="center"/>
              <w:rPr>
                <w:rFonts w:cstheme="minorHAnsi"/>
                <w:sz w:val="20"/>
                <w:szCs w:val="20"/>
              </w:rPr>
            </w:pPr>
            <w:r w:rsidRPr="00554C27">
              <w:rPr>
                <w:rFonts w:cstheme="minorHAnsi"/>
                <w:sz w:val="20"/>
                <w:szCs w:val="20"/>
              </w:rPr>
              <w:t>1800</w:t>
            </w:r>
            <w:r w:rsidR="003967E6" w:rsidRPr="00554C27">
              <w:rPr>
                <w:rFonts w:cstheme="minorHAnsi"/>
                <w:sz w:val="20"/>
                <w:szCs w:val="20"/>
              </w:rPr>
              <w:t xml:space="preserve"> m²</w:t>
            </w:r>
          </w:p>
        </w:tc>
        <w:tc>
          <w:tcPr>
            <w:tcW w:w="4444" w:type="dxa"/>
          </w:tcPr>
          <w:p w14:paraId="4F36C2F9" w14:textId="77777777" w:rsidR="000A5AC7" w:rsidRPr="00554C27" w:rsidRDefault="003967E6" w:rsidP="00E71000">
            <w:pPr>
              <w:jc w:val="center"/>
              <w:rPr>
                <w:rFonts w:cstheme="minorHAnsi"/>
                <w:sz w:val="20"/>
                <w:szCs w:val="20"/>
              </w:rPr>
            </w:pPr>
            <w:r w:rsidRPr="00554C27">
              <w:rPr>
                <w:rFonts w:cstheme="minorHAnsi"/>
                <w:sz w:val="20"/>
                <w:szCs w:val="20"/>
              </w:rPr>
              <w:t>Manèges tous publics, enfants, familial et à sensation et métiers de restauration ambulante à emporter</w:t>
            </w:r>
          </w:p>
        </w:tc>
      </w:tr>
      <w:tr w:rsidR="000A5AC7" w:rsidRPr="00554C27" w14:paraId="02AF7513" w14:textId="77777777" w:rsidTr="005770A8">
        <w:tc>
          <w:tcPr>
            <w:tcW w:w="3020" w:type="dxa"/>
          </w:tcPr>
          <w:p w14:paraId="4A97F6DC" w14:textId="77777777" w:rsidR="000A5AC7" w:rsidRPr="00554C27" w:rsidRDefault="000A5AC7" w:rsidP="00E71000">
            <w:pPr>
              <w:rPr>
                <w:rFonts w:cstheme="minorHAnsi"/>
                <w:sz w:val="20"/>
                <w:szCs w:val="20"/>
              </w:rPr>
            </w:pPr>
          </w:p>
          <w:p w14:paraId="42E63A07" w14:textId="77777777" w:rsidR="003967E6" w:rsidRPr="00554C27" w:rsidRDefault="003967E6" w:rsidP="00E71000">
            <w:pPr>
              <w:rPr>
                <w:rFonts w:cstheme="minorHAnsi"/>
                <w:sz w:val="20"/>
                <w:szCs w:val="20"/>
              </w:rPr>
            </w:pPr>
            <w:r w:rsidRPr="00554C27">
              <w:rPr>
                <w:rFonts w:cstheme="minorHAnsi"/>
                <w:sz w:val="20"/>
                <w:szCs w:val="20"/>
              </w:rPr>
              <w:t>Place Carnot</w:t>
            </w:r>
          </w:p>
        </w:tc>
        <w:tc>
          <w:tcPr>
            <w:tcW w:w="3021" w:type="dxa"/>
          </w:tcPr>
          <w:p w14:paraId="154D02CD" w14:textId="77777777" w:rsidR="003967E6" w:rsidRPr="00554C27" w:rsidRDefault="003967E6" w:rsidP="00E71000">
            <w:pPr>
              <w:jc w:val="center"/>
              <w:rPr>
                <w:rFonts w:cstheme="minorHAnsi"/>
                <w:sz w:val="20"/>
                <w:szCs w:val="20"/>
              </w:rPr>
            </w:pPr>
          </w:p>
          <w:p w14:paraId="4671274C" w14:textId="77777777" w:rsidR="003967E6" w:rsidRPr="00554C27" w:rsidRDefault="008D7F11" w:rsidP="00E71000">
            <w:pPr>
              <w:jc w:val="center"/>
              <w:rPr>
                <w:rFonts w:cstheme="minorHAnsi"/>
                <w:sz w:val="20"/>
                <w:szCs w:val="20"/>
              </w:rPr>
            </w:pPr>
            <w:r w:rsidRPr="00554C27">
              <w:rPr>
                <w:rFonts w:cstheme="minorHAnsi"/>
                <w:sz w:val="20"/>
                <w:szCs w:val="20"/>
              </w:rPr>
              <w:t>1</w:t>
            </w:r>
            <w:r w:rsidR="00CA3035" w:rsidRPr="00554C27">
              <w:rPr>
                <w:rFonts w:cstheme="minorHAnsi"/>
                <w:sz w:val="20"/>
                <w:szCs w:val="20"/>
              </w:rPr>
              <w:t>2</w:t>
            </w:r>
            <w:r w:rsidR="003967E6" w:rsidRPr="00554C27">
              <w:rPr>
                <w:rFonts w:cstheme="minorHAnsi"/>
                <w:sz w:val="20"/>
                <w:szCs w:val="20"/>
              </w:rPr>
              <w:t xml:space="preserve"> métiers</w:t>
            </w:r>
          </w:p>
          <w:p w14:paraId="7DFD6A9E" w14:textId="77777777" w:rsidR="000A5AC7" w:rsidRPr="00554C27" w:rsidRDefault="00CB07E3" w:rsidP="00E71000">
            <w:pPr>
              <w:jc w:val="center"/>
              <w:rPr>
                <w:rFonts w:cstheme="minorHAnsi"/>
                <w:sz w:val="20"/>
                <w:szCs w:val="20"/>
              </w:rPr>
            </w:pPr>
            <w:r w:rsidRPr="00554C27">
              <w:rPr>
                <w:rFonts w:cstheme="minorHAnsi"/>
                <w:sz w:val="20"/>
                <w:szCs w:val="20"/>
              </w:rPr>
              <w:t>1</w:t>
            </w:r>
            <w:r w:rsidR="009F2837" w:rsidRPr="00554C27">
              <w:rPr>
                <w:rFonts w:cstheme="minorHAnsi"/>
                <w:sz w:val="20"/>
                <w:szCs w:val="20"/>
              </w:rPr>
              <w:t>1</w:t>
            </w:r>
            <w:r w:rsidRPr="00554C27">
              <w:rPr>
                <w:rFonts w:cstheme="minorHAnsi"/>
                <w:sz w:val="20"/>
                <w:szCs w:val="20"/>
              </w:rPr>
              <w:t>00</w:t>
            </w:r>
            <w:r w:rsidR="003967E6" w:rsidRPr="00554C27">
              <w:rPr>
                <w:rFonts w:cstheme="minorHAnsi"/>
                <w:sz w:val="20"/>
                <w:szCs w:val="20"/>
              </w:rPr>
              <w:t xml:space="preserve"> m²</w:t>
            </w:r>
          </w:p>
        </w:tc>
        <w:tc>
          <w:tcPr>
            <w:tcW w:w="4444" w:type="dxa"/>
          </w:tcPr>
          <w:p w14:paraId="7DF031B2" w14:textId="77777777" w:rsidR="000A5AC7" w:rsidRPr="00554C27" w:rsidRDefault="003967E6" w:rsidP="00E71000">
            <w:pPr>
              <w:jc w:val="center"/>
              <w:rPr>
                <w:rFonts w:cstheme="minorHAnsi"/>
                <w:sz w:val="20"/>
                <w:szCs w:val="20"/>
              </w:rPr>
            </w:pPr>
            <w:r w:rsidRPr="00554C27">
              <w:rPr>
                <w:rFonts w:cstheme="minorHAnsi"/>
                <w:sz w:val="20"/>
                <w:szCs w:val="20"/>
              </w:rPr>
              <w:t>Manèges tous publics, enfants, familial et à sensation et métiers de restauration ambulante à emporter</w:t>
            </w:r>
          </w:p>
        </w:tc>
      </w:tr>
      <w:tr w:rsidR="000A5AC7" w:rsidRPr="00554C27" w14:paraId="4E42E3DD" w14:textId="77777777" w:rsidTr="005770A8">
        <w:tc>
          <w:tcPr>
            <w:tcW w:w="3020" w:type="dxa"/>
          </w:tcPr>
          <w:p w14:paraId="202B13AD" w14:textId="77777777" w:rsidR="000A5AC7" w:rsidRPr="00554C27" w:rsidRDefault="000A5AC7" w:rsidP="00E71000">
            <w:pPr>
              <w:rPr>
                <w:rFonts w:cstheme="minorHAnsi"/>
                <w:sz w:val="20"/>
                <w:szCs w:val="20"/>
              </w:rPr>
            </w:pPr>
          </w:p>
          <w:p w14:paraId="2F9E890D" w14:textId="77777777" w:rsidR="003967E6" w:rsidRPr="00554C27" w:rsidRDefault="003967E6" w:rsidP="00E71000">
            <w:pPr>
              <w:rPr>
                <w:rFonts w:cstheme="minorHAnsi"/>
                <w:sz w:val="20"/>
                <w:szCs w:val="20"/>
              </w:rPr>
            </w:pPr>
            <w:r w:rsidRPr="00554C27">
              <w:rPr>
                <w:rFonts w:cstheme="minorHAnsi"/>
                <w:sz w:val="20"/>
                <w:szCs w:val="20"/>
              </w:rPr>
              <w:t>Place Wagon</w:t>
            </w:r>
          </w:p>
        </w:tc>
        <w:tc>
          <w:tcPr>
            <w:tcW w:w="3021" w:type="dxa"/>
          </w:tcPr>
          <w:p w14:paraId="6FFC80DA" w14:textId="77777777" w:rsidR="003967E6" w:rsidRPr="00554C27" w:rsidRDefault="003967E6" w:rsidP="00E71000">
            <w:pPr>
              <w:jc w:val="center"/>
              <w:rPr>
                <w:rFonts w:cstheme="minorHAnsi"/>
                <w:sz w:val="20"/>
                <w:szCs w:val="20"/>
              </w:rPr>
            </w:pPr>
          </w:p>
          <w:p w14:paraId="44E80FD3" w14:textId="77777777" w:rsidR="003967E6" w:rsidRPr="00554C27" w:rsidRDefault="008D7F11" w:rsidP="00E71000">
            <w:pPr>
              <w:jc w:val="center"/>
              <w:rPr>
                <w:rFonts w:cstheme="minorHAnsi"/>
                <w:sz w:val="20"/>
                <w:szCs w:val="20"/>
              </w:rPr>
            </w:pPr>
            <w:r w:rsidRPr="00554C27">
              <w:rPr>
                <w:rFonts w:cstheme="minorHAnsi"/>
                <w:sz w:val="20"/>
                <w:szCs w:val="20"/>
              </w:rPr>
              <w:t>16</w:t>
            </w:r>
            <w:r w:rsidR="003967E6" w:rsidRPr="00554C27">
              <w:rPr>
                <w:rFonts w:cstheme="minorHAnsi"/>
                <w:sz w:val="20"/>
                <w:szCs w:val="20"/>
              </w:rPr>
              <w:t xml:space="preserve"> métiers</w:t>
            </w:r>
          </w:p>
          <w:p w14:paraId="15B3E965" w14:textId="77777777" w:rsidR="000A5AC7" w:rsidRPr="00554C27" w:rsidRDefault="00CB07E3" w:rsidP="00E71000">
            <w:pPr>
              <w:jc w:val="center"/>
              <w:rPr>
                <w:rFonts w:cstheme="minorHAnsi"/>
                <w:sz w:val="20"/>
                <w:szCs w:val="20"/>
              </w:rPr>
            </w:pPr>
            <w:r w:rsidRPr="00554C27">
              <w:rPr>
                <w:rFonts w:cstheme="minorHAnsi"/>
                <w:sz w:val="20"/>
                <w:szCs w:val="20"/>
              </w:rPr>
              <w:t>1700</w:t>
            </w:r>
            <w:r w:rsidR="003967E6" w:rsidRPr="00554C27">
              <w:rPr>
                <w:rFonts w:cstheme="minorHAnsi"/>
                <w:sz w:val="20"/>
                <w:szCs w:val="20"/>
              </w:rPr>
              <w:t xml:space="preserve"> m²</w:t>
            </w:r>
          </w:p>
        </w:tc>
        <w:tc>
          <w:tcPr>
            <w:tcW w:w="4444" w:type="dxa"/>
          </w:tcPr>
          <w:p w14:paraId="320D9611" w14:textId="77777777" w:rsidR="000A5AC7" w:rsidRPr="00554C27" w:rsidRDefault="003967E6" w:rsidP="00E71000">
            <w:pPr>
              <w:jc w:val="center"/>
              <w:rPr>
                <w:rFonts w:cstheme="minorHAnsi"/>
                <w:sz w:val="20"/>
                <w:szCs w:val="20"/>
              </w:rPr>
            </w:pPr>
            <w:r w:rsidRPr="00554C27">
              <w:rPr>
                <w:rFonts w:cstheme="minorHAnsi"/>
                <w:sz w:val="20"/>
                <w:szCs w:val="20"/>
              </w:rPr>
              <w:t>Manèges tous publics, enfants, familial et à sensation et métiers de restauration ambulante à emporter</w:t>
            </w:r>
          </w:p>
        </w:tc>
      </w:tr>
      <w:tr w:rsidR="003967E6" w:rsidRPr="00554C27" w14:paraId="6860E487" w14:textId="77777777" w:rsidTr="005770A8">
        <w:tc>
          <w:tcPr>
            <w:tcW w:w="3020" w:type="dxa"/>
          </w:tcPr>
          <w:p w14:paraId="772C7F61" w14:textId="77777777" w:rsidR="009A7C65" w:rsidRPr="00554C27" w:rsidRDefault="009A7C65" w:rsidP="00E71000">
            <w:pPr>
              <w:rPr>
                <w:rFonts w:cstheme="minorHAnsi"/>
                <w:sz w:val="20"/>
                <w:szCs w:val="20"/>
              </w:rPr>
            </w:pPr>
          </w:p>
          <w:p w14:paraId="011FB43D" w14:textId="77777777" w:rsidR="003967E6" w:rsidRPr="00554C27" w:rsidRDefault="003967E6" w:rsidP="00E71000">
            <w:pPr>
              <w:rPr>
                <w:rFonts w:cstheme="minorHAnsi"/>
                <w:sz w:val="20"/>
                <w:szCs w:val="20"/>
              </w:rPr>
            </w:pPr>
            <w:r w:rsidRPr="00554C27">
              <w:rPr>
                <w:rFonts w:cstheme="minorHAnsi"/>
                <w:sz w:val="20"/>
                <w:szCs w:val="20"/>
              </w:rPr>
              <w:t>Rue Etienne Dolet</w:t>
            </w:r>
          </w:p>
        </w:tc>
        <w:tc>
          <w:tcPr>
            <w:tcW w:w="3021" w:type="dxa"/>
          </w:tcPr>
          <w:p w14:paraId="38522F59" w14:textId="77777777" w:rsidR="003967E6" w:rsidRPr="00554C27" w:rsidRDefault="003967E6" w:rsidP="00E71000">
            <w:pPr>
              <w:jc w:val="center"/>
              <w:rPr>
                <w:rFonts w:cstheme="minorHAnsi"/>
                <w:sz w:val="20"/>
                <w:szCs w:val="20"/>
              </w:rPr>
            </w:pPr>
          </w:p>
          <w:p w14:paraId="43EF4319" w14:textId="77777777" w:rsidR="003967E6" w:rsidRPr="00554C27" w:rsidRDefault="008D7F11" w:rsidP="00E71000">
            <w:pPr>
              <w:jc w:val="center"/>
              <w:rPr>
                <w:rFonts w:cstheme="minorHAnsi"/>
                <w:sz w:val="20"/>
                <w:szCs w:val="20"/>
              </w:rPr>
            </w:pPr>
            <w:r w:rsidRPr="00554C27">
              <w:rPr>
                <w:rFonts w:cstheme="minorHAnsi"/>
                <w:sz w:val="20"/>
                <w:szCs w:val="20"/>
              </w:rPr>
              <w:t>1</w:t>
            </w:r>
            <w:r w:rsidR="00CB07E3" w:rsidRPr="00554C27">
              <w:rPr>
                <w:rFonts w:cstheme="minorHAnsi"/>
                <w:sz w:val="20"/>
                <w:szCs w:val="20"/>
              </w:rPr>
              <w:t>2</w:t>
            </w:r>
            <w:r w:rsidR="003967E6" w:rsidRPr="00554C27">
              <w:rPr>
                <w:rFonts w:cstheme="minorHAnsi"/>
                <w:sz w:val="20"/>
                <w:szCs w:val="20"/>
              </w:rPr>
              <w:t xml:space="preserve"> métiers</w:t>
            </w:r>
          </w:p>
          <w:p w14:paraId="4CEDEC40" w14:textId="77777777" w:rsidR="003967E6" w:rsidRPr="00554C27" w:rsidRDefault="00CB07E3" w:rsidP="00E71000">
            <w:pPr>
              <w:jc w:val="center"/>
              <w:rPr>
                <w:rFonts w:cstheme="minorHAnsi"/>
                <w:sz w:val="20"/>
                <w:szCs w:val="20"/>
              </w:rPr>
            </w:pPr>
            <w:r w:rsidRPr="00554C27">
              <w:rPr>
                <w:rFonts w:cstheme="minorHAnsi"/>
                <w:sz w:val="20"/>
                <w:szCs w:val="20"/>
              </w:rPr>
              <w:t>400</w:t>
            </w:r>
            <w:r w:rsidR="003967E6" w:rsidRPr="00554C27">
              <w:rPr>
                <w:rFonts w:cstheme="minorHAnsi"/>
                <w:sz w:val="20"/>
                <w:szCs w:val="20"/>
              </w:rPr>
              <w:t xml:space="preserve"> m²</w:t>
            </w:r>
          </w:p>
        </w:tc>
        <w:tc>
          <w:tcPr>
            <w:tcW w:w="4444" w:type="dxa"/>
          </w:tcPr>
          <w:p w14:paraId="5E8D28BE" w14:textId="77777777" w:rsidR="003967E6" w:rsidRPr="00554C27" w:rsidRDefault="003967E6" w:rsidP="00E71000">
            <w:pPr>
              <w:jc w:val="center"/>
              <w:rPr>
                <w:rFonts w:cstheme="minorHAnsi"/>
                <w:sz w:val="20"/>
                <w:szCs w:val="20"/>
              </w:rPr>
            </w:pPr>
            <w:r w:rsidRPr="00554C27">
              <w:rPr>
                <w:rFonts w:cstheme="minorHAnsi"/>
                <w:sz w:val="20"/>
                <w:szCs w:val="20"/>
              </w:rPr>
              <w:t>Manèges tous publics, enfants, familial et à sensation et métiers de restauration ambulante à emporter</w:t>
            </w:r>
          </w:p>
        </w:tc>
      </w:tr>
      <w:tr w:rsidR="003967E6" w:rsidRPr="00554C27" w14:paraId="656531B5" w14:textId="77777777" w:rsidTr="005770A8">
        <w:tc>
          <w:tcPr>
            <w:tcW w:w="3020" w:type="dxa"/>
          </w:tcPr>
          <w:p w14:paraId="682BF146" w14:textId="77777777" w:rsidR="003967E6" w:rsidRPr="00554C27" w:rsidRDefault="003967E6" w:rsidP="00E71000">
            <w:pPr>
              <w:rPr>
                <w:rFonts w:cstheme="minorHAnsi"/>
                <w:sz w:val="20"/>
                <w:szCs w:val="20"/>
              </w:rPr>
            </w:pPr>
          </w:p>
          <w:p w14:paraId="78D3E949" w14:textId="77777777" w:rsidR="003967E6" w:rsidRPr="00554C27" w:rsidRDefault="003967E6" w:rsidP="00E71000">
            <w:pPr>
              <w:rPr>
                <w:rFonts w:cstheme="minorHAnsi"/>
                <w:sz w:val="20"/>
                <w:szCs w:val="20"/>
              </w:rPr>
            </w:pPr>
            <w:r w:rsidRPr="00554C27">
              <w:rPr>
                <w:rFonts w:cstheme="minorHAnsi"/>
                <w:sz w:val="20"/>
                <w:szCs w:val="20"/>
              </w:rPr>
              <w:t>Rue de l’Abbaye</w:t>
            </w:r>
          </w:p>
        </w:tc>
        <w:tc>
          <w:tcPr>
            <w:tcW w:w="3021" w:type="dxa"/>
          </w:tcPr>
          <w:p w14:paraId="74A99412" w14:textId="77777777" w:rsidR="003967E6" w:rsidRPr="00554C27" w:rsidRDefault="003967E6" w:rsidP="00E71000">
            <w:pPr>
              <w:jc w:val="center"/>
              <w:rPr>
                <w:rFonts w:cstheme="minorHAnsi"/>
                <w:sz w:val="20"/>
                <w:szCs w:val="20"/>
              </w:rPr>
            </w:pPr>
          </w:p>
          <w:p w14:paraId="28A26ECD" w14:textId="77777777" w:rsidR="003967E6" w:rsidRPr="00554C27" w:rsidRDefault="008D7F11" w:rsidP="00E71000">
            <w:pPr>
              <w:jc w:val="center"/>
              <w:rPr>
                <w:rFonts w:cstheme="minorHAnsi"/>
                <w:sz w:val="20"/>
                <w:szCs w:val="20"/>
              </w:rPr>
            </w:pPr>
            <w:r w:rsidRPr="00554C27">
              <w:rPr>
                <w:rFonts w:cstheme="minorHAnsi"/>
                <w:sz w:val="20"/>
                <w:szCs w:val="20"/>
              </w:rPr>
              <w:t>17</w:t>
            </w:r>
            <w:r w:rsidR="003967E6" w:rsidRPr="00554C27">
              <w:rPr>
                <w:rFonts w:cstheme="minorHAnsi"/>
                <w:sz w:val="20"/>
                <w:szCs w:val="20"/>
              </w:rPr>
              <w:t xml:space="preserve"> métiers</w:t>
            </w:r>
          </w:p>
          <w:p w14:paraId="7A81767A" w14:textId="77777777" w:rsidR="003967E6" w:rsidRPr="00554C27" w:rsidRDefault="00CB07E3" w:rsidP="00E71000">
            <w:pPr>
              <w:jc w:val="center"/>
              <w:rPr>
                <w:rFonts w:cstheme="minorHAnsi"/>
                <w:sz w:val="20"/>
                <w:szCs w:val="20"/>
              </w:rPr>
            </w:pPr>
            <w:r w:rsidRPr="00554C27">
              <w:rPr>
                <w:rFonts w:cstheme="minorHAnsi"/>
                <w:sz w:val="20"/>
                <w:szCs w:val="20"/>
              </w:rPr>
              <w:t>600</w:t>
            </w:r>
            <w:r w:rsidR="003967E6" w:rsidRPr="00554C27">
              <w:rPr>
                <w:rFonts w:cstheme="minorHAnsi"/>
                <w:sz w:val="20"/>
                <w:szCs w:val="20"/>
              </w:rPr>
              <w:t xml:space="preserve"> m²</w:t>
            </w:r>
          </w:p>
        </w:tc>
        <w:tc>
          <w:tcPr>
            <w:tcW w:w="4444" w:type="dxa"/>
          </w:tcPr>
          <w:p w14:paraId="53AB1583" w14:textId="77777777" w:rsidR="003967E6" w:rsidRPr="00554C27" w:rsidRDefault="003967E6" w:rsidP="00E71000">
            <w:pPr>
              <w:jc w:val="center"/>
              <w:rPr>
                <w:rFonts w:cstheme="minorHAnsi"/>
                <w:sz w:val="20"/>
                <w:szCs w:val="20"/>
              </w:rPr>
            </w:pPr>
            <w:r w:rsidRPr="00554C27">
              <w:rPr>
                <w:rFonts w:cstheme="minorHAnsi"/>
                <w:sz w:val="20"/>
                <w:szCs w:val="20"/>
              </w:rPr>
              <w:t>Manèges tous publics, enfants, familial et à sensation et métiers de restauration ambulante à emporter</w:t>
            </w:r>
          </w:p>
        </w:tc>
      </w:tr>
      <w:tr w:rsidR="003967E6" w:rsidRPr="00554C27" w14:paraId="0006221D" w14:textId="77777777" w:rsidTr="005770A8">
        <w:tc>
          <w:tcPr>
            <w:tcW w:w="3020" w:type="dxa"/>
          </w:tcPr>
          <w:p w14:paraId="7630D4E7" w14:textId="77777777" w:rsidR="003967E6" w:rsidRPr="00554C27" w:rsidRDefault="003967E6" w:rsidP="00E71000">
            <w:pPr>
              <w:jc w:val="center"/>
              <w:rPr>
                <w:rFonts w:cstheme="minorHAnsi"/>
                <w:sz w:val="20"/>
                <w:szCs w:val="20"/>
              </w:rPr>
            </w:pPr>
          </w:p>
          <w:p w14:paraId="4A648E30" w14:textId="77777777" w:rsidR="003967E6" w:rsidRPr="00554C27" w:rsidRDefault="003967E6" w:rsidP="00E71000">
            <w:pPr>
              <w:rPr>
                <w:rFonts w:cstheme="minorHAnsi"/>
                <w:sz w:val="20"/>
                <w:szCs w:val="20"/>
              </w:rPr>
            </w:pPr>
            <w:r w:rsidRPr="00554C27">
              <w:rPr>
                <w:rFonts w:cstheme="minorHAnsi"/>
                <w:sz w:val="20"/>
                <w:szCs w:val="20"/>
              </w:rPr>
              <w:t xml:space="preserve">Rue César </w:t>
            </w:r>
            <w:proofErr w:type="spellStart"/>
            <w:r w:rsidRPr="00554C27">
              <w:rPr>
                <w:rFonts w:cstheme="minorHAnsi"/>
                <w:sz w:val="20"/>
                <w:szCs w:val="20"/>
              </w:rPr>
              <w:t>Willfert</w:t>
            </w:r>
            <w:proofErr w:type="spellEnd"/>
          </w:p>
        </w:tc>
        <w:tc>
          <w:tcPr>
            <w:tcW w:w="3021" w:type="dxa"/>
          </w:tcPr>
          <w:p w14:paraId="0EAFB36A" w14:textId="77777777" w:rsidR="003967E6" w:rsidRPr="00554C27" w:rsidRDefault="003967E6" w:rsidP="00E71000">
            <w:pPr>
              <w:jc w:val="center"/>
              <w:rPr>
                <w:rFonts w:cstheme="minorHAnsi"/>
                <w:sz w:val="20"/>
                <w:szCs w:val="20"/>
              </w:rPr>
            </w:pPr>
          </w:p>
          <w:p w14:paraId="0582932C" w14:textId="77777777" w:rsidR="003967E6" w:rsidRPr="00554C27" w:rsidRDefault="008D7F11" w:rsidP="00E71000">
            <w:pPr>
              <w:jc w:val="center"/>
              <w:rPr>
                <w:rFonts w:cstheme="minorHAnsi"/>
                <w:sz w:val="20"/>
                <w:szCs w:val="20"/>
              </w:rPr>
            </w:pPr>
            <w:r w:rsidRPr="00554C27">
              <w:rPr>
                <w:rFonts w:cstheme="minorHAnsi"/>
                <w:sz w:val="20"/>
                <w:szCs w:val="20"/>
              </w:rPr>
              <w:t>7</w:t>
            </w:r>
            <w:r w:rsidR="003967E6" w:rsidRPr="00554C27">
              <w:rPr>
                <w:rFonts w:cstheme="minorHAnsi"/>
                <w:sz w:val="20"/>
                <w:szCs w:val="20"/>
              </w:rPr>
              <w:t xml:space="preserve"> métiers</w:t>
            </w:r>
          </w:p>
          <w:p w14:paraId="7D54B228" w14:textId="77777777" w:rsidR="003967E6" w:rsidRPr="00554C27" w:rsidRDefault="00CB07E3" w:rsidP="00E71000">
            <w:pPr>
              <w:jc w:val="center"/>
              <w:rPr>
                <w:rFonts w:cstheme="minorHAnsi"/>
                <w:sz w:val="20"/>
                <w:szCs w:val="20"/>
              </w:rPr>
            </w:pPr>
            <w:r w:rsidRPr="00554C27">
              <w:rPr>
                <w:rFonts w:cstheme="minorHAnsi"/>
                <w:sz w:val="20"/>
                <w:szCs w:val="20"/>
              </w:rPr>
              <w:t>350</w:t>
            </w:r>
            <w:r w:rsidR="003967E6" w:rsidRPr="00554C27">
              <w:rPr>
                <w:rFonts w:cstheme="minorHAnsi"/>
                <w:sz w:val="20"/>
                <w:szCs w:val="20"/>
              </w:rPr>
              <w:t xml:space="preserve"> m²</w:t>
            </w:r>
          </w:p>
        </w:tc>
        <w:tc>
          <w:tcPr>
            <w:tcW w:w="4444" w:type="dxa"/>
          </w:tcPr>
          <w:p w14:paraId="3543AB0F" w14:textId="77777777" w:rsidR="003967E6" w:rsidRPr="00554C27" w:rsidRDefault="003967E6" w:rsidP="00E71000">
            <w:pPr>
              <w:jc w:val="center"/>
              <w:rPr>
                <w:rFonts w:cstheme="minorHAnsi"/>
                <w:sz w:val="20"/>
                <w:szCs w:val="20"/>
              </w:rPr>
            </w:pPr>
            <w:r w:rsidRPr="00554C27">
              <w:rPr>
                <w:rFonts w:cstheme="minorHAnsi"/>
                <w:sz w:val="20"/>
                <w:szCs w:val="20"/>
              </w:rPr>
              <w:t>Manèges tous publics, enfants, familial et à sensation et métiers de restauration ambulante à emporter</w:t>
            </w:r>
          </w:p>
        </w:tc>
      </w:tr>
    </w:tbl>
    <w:p w14:paraId="38208604" w14:textId="77777777" w:rsidR="00554C27" w:rsidRDefault="00554C27" w:rsidP="00554C27">
      <w:pPr>
        <w:spacing w:after="0" w:line="240" w:lineRule="auto"/>
        <w:jc w:val="both"/>
        <w:rPr>
          <w:rFonts w:cstheme="minorHAnsi"/>
          <w:sz w:val="20"/>
          <w:szCs w:val="20"/>
        </w:rPr>
      </w:pPr>
    </w:p>
    <w:p w14:paraId="065766D7" w14:textId="62998F6F" w:rsidR="008650CC" w:rsidRPr="00554C27" w:rsidRDefault="00D844C0" w:rsidP="00E71000">
      <w:pPr>
        <w:jc w:val="both"/>
        <w:rPr>
          <w:rFonts w:cstheme="minorHAnsi"/>
          <w:sz w:val="20"/>
          <w:szCs w:val="20"/>
        </w:rPr>
      </w:pPr>
      <w:r w:rsidRPr="00554C27">
        <w:rPr>
          <w:rFonts w:cstheme="minorHAnsi"/>
          <w:sz w:val="20"/>
          <w:szCs w:val="20"/>
        </w:rPr>
        <w:t>La ville se réserve le droit de remplacer un stand d'une catégorie non totalement pourvue par une autre même si la catégorie à laquelle il appartient est déjà pourvue, dans la limite des emplacements et surface disponibles, mais dont la nouveauté ou l'originalité peut renforcer l'attractivité de la fête foraine</w:t>
      </w:r>
      <w:r w:rsidR="00CB07E3" w:rsidRPr="00554C27">
        <w:rPr>
          <w:rFonts w:cstheme="minorHAnsi"/>
          <w:sz w:val="20"/>
          <w:szCs w:val="20"/>
        </w:rPr>
        <w:t>.</w:t>
      </w:r>
    </w:p>
    <w:p w14:paraId="6210F157" w14:textId="77777777" w:rsidR="00D844C0" w:rsidRPr="00554C27" w:rsidRDefault="00D844C0" w:rsidP="00E71000">
      <w:pPr>
        <w:jc w:val="both"/>
        <w:rPr>
          <w:rFonts w:cstheme="minorHAnsi"/>
          <w:sz w:val="20"/>
          <w:szCs w:val="20"/>
        </w:rPr>
      </w:pPr>
      <w:r w:rsidRPr="00554C27">
        <w:rPr>
          <w:rFonts w:cstheme="minorHAnsi"/>
          <w:b/>
          <w:sz w:val="20"/>
          <w:szCs w:val="20"/>
          <w:u w:val="single"/>
        </w:rPr>
        <w:t>Contenu des candidatures</w:t>
      </w:r>
      <w:r w:rsidR="00D6639D" w:rsidRPr="00554C27">
        <w:rPr>
          <w:rFonts w:cstheme="minorHAnsi"/>
          <w:b/>
          <w:sz w:val="20"/>
          <w:szCs w:val="20"/>
          <w:u w:val="single"/>
        </w:rPr>
        <w:t xml:space="preserve"> </w:t>
      </w:r>
      <w:r w:rsidRPr="00554C27">
        <w:rPr>
          <w:rFonts w:cstheme="minorHAnsi"/>
          <w:sz w:val="20"/>
          <w:szCs w:val="20"/>
        </w:rPr>
        <w:t xml:space="preserve">: </w:t>
      </w:r>
    </w:p>
    <w:p w14:paraId="3F0776AF" w14:textId="77777777" w:rsidR="0090788D" w:rsidRPr="00554C27" w:rsidRDefault="00D844C0" w:rsidP="00E71000">
      <w:pPr>
        <w:jc w:val="both"/>
        <w:rPr>
          <w:rFonts w:cstheme="minorHAnsi"/>
          <w:sz w:val="20"/>
          <w:szCs w:val="20"/>
        </w:rPr>
      </w:pPr>
      <w:r w:rsidRPr="00554C27">
        <w:rPr>
          <w:rFonts w:cstheme="minorHAnsi"/>
          <w:sz w:val="20"/>
          <w:szCs w:val="20"/>
        </w:rPr>
        <w:t xml:space="preserve">La fête foraine reste réservée aux professionnels forains pouvant justifier des documents réglementaires permettant l'exercice de leur activité. </w:t>
      </w:r>
    </w:p>
    <w:p w14:paraId="1C60E44E" w14:textId="77777777" w:rsidR="0090788D" w:rsidRPr="00554C27" w:rsidRDefault="00D844C0" w:rsidP="00E71000">
      <w:pPr>
        <w:jc w:val="both"/>
        <w:rPr>
          <w:rFonts w:cstheme="minorHAnsi"/>
          <w:sz w:val="20"/>
          <w:szCs w:val="20"/>
        </w:rPr>
      </w:pPr>
      <w:r w:rsidRPr="00554C27">
        <w:rPr>
          <w:rFonts w:cstheme="minorHAnsi"/>
          <w:sz w:val="20"/>
          <w:szCs w:val="20"/>
        </w:rPr>
        <w:t xml:space="preserve">Chaque candidat devra joindre au dossier d'inscription les documents </w:t>
      </w:r>
      <w:r w:rsidR="00CB07E3" w:rsidRPr="00554C27">
        <w:rPr>
          <w:rFonts w:cstheme="minorHAnsi"/>
          <w:sz w:val="20"/>
          <w:szCs w:val="20"/>
        </w:rPr>
        <w:t>suivants :</w:t>
      </w:r>
    </w:p>
    <w:p w14:paraId="4C2337D0" w14:textId="77777777" w:rsidR="006C2E8A" w:rsidRPr="00554C27" w:rsidRDefault="006C2E8A" w:rsidP="00E71000">
      <w:pPr>
        <w:pStyle w:val="Paragraphedeliste"/>
        <w:numPr>
          <w:ilvl w:val="0"/>
          <w:numId w:val="6"/>
        </w:numPr>
        <w:jc w:val="both"/>
        <w:rPr>
          <w:rFonts w:asciiTheme="minorHAnsi" w:hAnsiTheme="minorHAnsi" w:cstheme="minorHAnsi"/>
          <w:sz w:val="20"/>
          <w:szCs w:val="20"/>
        </w:rPr>
      </w:pPr>
      <w:r w:rsidRPr="00554C27">
        <w:rPr>
          <w:rFonts w:asciiTheme="minorHAnsi" w:hAnsiTheme="minorHAnsi" w:cstheme="minorHAnsi"/>
          <w:sz w:val="20"/>
          <w:szCs w:val="20"/>
        </w:rPr>
        <w:t>Dossier de candidature dûment  complété</w:t>
      </w:r>
      <w:r w:rsidR="0066670E" w:rsidRPr="00554C27">
        <w:rPr>
          <w:rFonts w:asciiTheme="minorHAnsi" w:hAnsiTheme="minorHAnsi" w:cstheme="minorHAnsi"/>
          <w:sz w:val="20"/>
          <w:szCs w:val="20"/>
        </w:rPr>
        <w:t>,</w:t>
      </w:r>
    </w:p>
    <w:p w14:paraId="7E20F83B" w14:textId="77777777" w:rsidR="00C458BF" w:rsidRPr="00554C27" w:rsidRDefault="006C2E8A" w:rsidP="00E71000">
      <w:pPr>
        <w:pStyle w:val="Paragraphedeliste"/>
        <w:numPr>
          <w:ilvl w:val="0"/>
          <w:numId w:val="6"/>
        </w:numPr>
        <w:jc w:val="both"/>
        <w:rPr>
          <w:rFonts w:asciiTheme="minorHAnsi" w:hAnsiTheme="minorHAnsi" w:cstheme="minorHAnsi"/>
          <w:sz w:val="20"/>
          <w:szCs w:val="20"/>
        </w:rPr>
      </w:pPr>
      <w:r w:rsidRPr="00554C27">
        <w:rPr>
          <w:rFonts w:asciiTheme="minorHAnsi" w:hAnsiTheme="minorHAnsi" w:cstheme="minorHAnsi"/>
          <w:sz w:val="20"/>
          <w:szCs w:val="20"/>
        </w:rPr>
        <w:t>P</w:t>
      </w:r>
      <w:r w:rsidR="00C458BF" w:rsidRPr="00554C27">
        <w:rPr>
          <w:rFonts w:asciiTheme="minorHAnsi" w:hAnsiTheme="minorHAnsi" w:cstheme="minorHAnsi"/>
          <w:sz w:val="20"/>
          <w:szCs w:val="20"/>
        </w:rPr>
        <w:t>hotocopie de la carte d’identité de commerçant non sédentaire,</w:t>
      </w:r>
    </w:p>
    <w:p w14:paraId="51DFEF30" w14:textId="77777777" w:rsidR="006C2E8A" w:rsidRPr="00554C27" w:rsidRDefault="00C458BF" w:rsidP="00E71000">
      <w:pPr>
        <w:pStyle w:val="Paragraphedeliste"/>
        <w:numPr>
          <w:ilvl w:val="0"/>
          <w:numId w:val="6"/>
        </w:numPr>
        <w:jc w:val="both"/>
        <w:rPr>
          <w:rFonts w:asciiTheme="minorHAnsi" w:hAnsiTheme="minorHAnsi" w:cstheme="minorHAnsi"/>
          <w:sz w:val="20"/>
          <w:szCs w:val="20"/>
        </w:rPr>
      </w:pPr>
      <w:r w:rsidRPr="00554C27">
        <w:rPr>
          <w:rFonts w:asciiTheme="minorHAnsi" w:hAnsiTheme="minorHAnsi" w:cstheme="minorHAnsi"/>
          <w:sz w:val="20"/>
          <w:szCs w:val="20"/>
        </w:rPr>
        <w:t>Extrait de k-bis de moins de 3 mois ou une carte permettant l’exercice d’activités non sédentaires ou l’attestation provisoire pour les nouveaux déclarants exerçant une activité ambulante ou statuts de l’association</w:t>
      </w:r>
      <w:r w:rsidR="0066670E" w:rsidRPr="00554C27">
        <w:rPr>
          <w:rFonts w:asciiTheme="minorHAnsi" w:hAnsiTheme="minorHAnsi" w:cstheme="minorHAnsi"/>
          <w:sz w:val="20"/>
          <w:szCs w:val="20"/>
        </w:rPr>
        <w:t>,</w:t>
      </w:r>
    </w:p>
    <w:p w14:paraId="16E7D2BE" w14:textId="77777777" w:rsidR="00C458BF" w:rsidRPr="00554C27" w:rsidRDefault="00C458BF" w:rsidP="00E71000">
      <w:pPr>
        <w:pStyle w:val="Paragraphedeliste"/>
        <w:numPr>
          <w:ilvl w:val="0"/>
          <w:numId w:val="6"/>
        </w:numPr>
        <w:jc w:val="both"/>
        <w:rPr>
          <w:rFonts w:asciiTheme="minorHAnsi" w:hAnsiTheme="minorHAnsi" w:cstheme="minorHAnsi"/>
          <w:sz w:val="20"/>
          <w:szCs w:val="20"/>
        </w:rPr>
      </w:pPr>
      <w:r w:rsidRPr="00554C27">
        <w:rPr>
          <w:rFonts w:asciiTheme="minorHAnsi" w:hAnsiTheme="minorHAnsi" w:cstheme="minorHAnsi"/>
          <w:sz w:val="20"/>
          <w:szCs w:val="20"/>
        </w:rPr>
        <w:t>Attestation d’assurance responsabilité civile professionnelle en cours de validité (couvrant l’événement)</w:t>
      </w:r>
      <w:r w:rsidR="0066670E" w:rsidRPr="00554C27">
        <w:rPr>
          <w:rFonts w:asciiTheme="minorHAnsi" w:hAnsiTheme="minorHAnsi" w:cstheme="minorHAnsi"/>
          <w:sz w:val="20"/>
          <w:szCs w:val="20"/>
        </w:rPr>
        <w:t>,</w:t>
      </w:r>
    </w:p>
    <w:p w14:paraId="6499CA75" w14:textId="77777777" w:rsidR="001A439C" w:rsidRPr="00554C27" w:rsidRDefault="0022138E" w:rsidP="00E71000">
      <w:pPr>
        <w:pStyle w:val="Paragraphedeliste"/>
        <w:widowControl w:val="0"/>
        <w:numPr>
          <w:ilvl w:val="0"/>
          <w:numId w:val="6"/>
        </w:numPr>
        <w:suppressAutoHyphens/>
        <w:autoSpaceDN w:val="0"/>
        <w:jc w:val="both"/>
        <w:rPr>
          <w:rFonts w:asciiTheme="minorHAnsi" w:hAnsiTheme="minorHAnsi" w:cstheme="minorHAnsi"/>
          <w:sz w:val="20"/>
          <w:szCs w:val="20"/>
          <w:shd w:val="clear" w:color="auto" w:fill="FFFFFF"/>
        </w:rPr>
      </w:pPr>
      <w:r w:rsidRPr="00554C27">
        <w:rPr>
          <w:rFonts w:asciiTheme="minorHAnsi" w:hAnsiTheme="minorHAnsi" w:cstheme="minorHAnsi"/>
          <w:sz w:val="20"/>
          <w:szCs w:val="20"/>
          <w:shd w:val="clear" w:color="auto" w:fill="FFFFFF"/>
        </w:rPr>
        <w:lastRenderedPageBreak/>
        <w:t>L</w:t>
      </w:r>
      <w:r w:rsidR="001A439C" w:rsidRPr="00554C27">
        <w:rPr>
          <w:rFonts w:asciiTheme="minorHAnsi" w:hAnsiTheme="minorHAnsi" w:cstheme="minorHAnsi"/>
          <w:sz w:val="20"/>
          <w:szCs w:val="20"/>
          <w:shd w:val="clear" w:color="auto" w:fill="FFFFFF"/>
        </w:rPr>
        <w:t>es conclusions du rapport de contrôle technique ou du rapport de vérification et, le cas échéant, du rapport de contre-visite en cours de validité et comportant des conclusions favorables</w:t>
      </w:r>
      <w:r w:rsidR="0066670E" w:rsidRPr="00554C27">
        <w:rPr>
          <w:rFonts w:asciiTheme="minorHAnsi" w:hAnsiTheme="minorHAnsi" w:cstheme="minorHAnsi"/>
          <w:sz w:val="20"/>
          <w:szCs w:val="20"/>
          <w:shd w:val="clear" w:color="auto" w:fill="FFFFFF"/>
        </w:rPr>
        <w:t>,</w:t>
      </w:r>
    </w:p>
    <w:p w14:paraId="7AF8CBC2" w14:textId="77777777" w:rsidR="001A439C" w:rsidRPr="00554C27" w:rsidRDefault="0022138E" w:rsidP="00E71000">
      <w:pPr>
        <w:pStyle w:val="Paragraphedeliste"/>
        <w:widowControl w:val="0"/>
        <w:numPr>
          <w:ilvl w:val="0"/>
          <w:numId w:val="6"/>
        </w:numPr>
        <w:suppressAutoHyphens/>
        <w:autoSpaceDN w:val="0"/>
        <w:jc w:val="both"/>
        <w:rPr>
          <w:rFonts w:asciiTheme="minorHAnsi" w:hAnsiTheme="minorHAnsi" w:cstheme="minorHAnsi"/>
          <w:sz w:val="20"/>
          <w:szCs w:val="20"/>
        </w:rPr>
      </w:pPr>
      <w:r w:rsidRPr="00554C27">
        <w:rPr>
          <w:rFonts w:asciiTheme="minorHAnsi" w:hAnsiTheme="minorHAnsi" w:cstheme="minorHAnsi"/>
          <w:sz w:val="20"/>
          <w:szCs w:val="20"/>
          <w:shd w:val="clear" w:color="auto" w:fill="FFFFFF"/>
        </w:rPr>
        <w:t>L</w:t>
      </w:r>
      <w:r w:rsidR="001A439C" w:rsidRPr="00554C27">
        <w:rPr>
          <w:rFonts w:asciiTheme="minorHAnsi" w:hAnsiTheme="minorHAnsi" w:cstheme="minorHAnsi"/>
          <w:sz w:val="20"/>
          <w:szCs w:val="20"/>
          <w:shd w:val="clear" w:color="auto" w:fill="FFFFFF"/>
        </w:rPr>
        <w:t>e cas échéant, une déclaration établie par l'exploitant précisant qu'il a réalisé les actions correctives nécessaires et que son matériel est maintenu en bon état, accompagnée des documents justificatifs (</w:t>
      </w:r>
      <w:r w:rsidR="001A439C" w:rsidRPr="00554C27">
        <w:rPr>
          <w:rStyle w:val="lev"/>
          <w:rFonts w:asciiTheme="minorHAnsi" w:hAnsiTheme="minorHAnsi" w:cstheme="minorHAnsi"/>
          <w:b w:val="0"/>
          <w:sz w:val="20"/>
          <w:szCs w:val="20"/>
          <w:shd w:val="clear" w:color="auto" w:fill="FFFFFF"/>
        </w:rPr>
        <w:t>Sources</w:t>
      </w:r>
      <w:r w:rsidR="001A439C" w:rsidRPr="00554C27">
        <w:rPr>
          <w:rFonts w:asciiTheme="minorHAnsi" w:hAnsiTheme="minorHAnsi" w:cstheme="minorHAnsi"/>
          <w:b/>
          <w:sz w:val="20"/>
          <w:szCs w:val="20"/>
          <w:shd w:val="clear" w:color="auto" w:fill="FFFFFF"/>
        </w:rPr>
        <w:t> </w:t>
      </w:r>
      <w:r w:rsidR="001A439C" w:rsidRPr="00554C27">
        <w:rPr>
          <w:rFonts w:asciiTheme="minorHAnsi" w:hAnsiTheme="minorHAnsi" w:cstheme="minorHAnsi"/>
          <w:sz w:val="20"/>
          <w:szCs w:val="20"/>
          <w:shd w:val="clear" w:color="auto" w:fill="FFFFFF"/>
        </w:rPr>
        <w:t>: loi n° 2008-136 du 13/02/2008 relative à la sécurité des manèges, machines et installations pour fêtes foraines ou parcs d'attractions ; décret n° 2008-1458 du 30/12/</w:t>
      </w:r>
      <w:r w:rsidRPr="00554C27">
        <w:rPr>
          <w:rFonts w:asciiTheme="minorHAnsi" w:hAnsiTheme="minorHAnsi" w:cstheme="minorHAnsi"/>
          <w:sz w:val="20"/>
          <w:szCs w:val="20"/>
          <w:shd w:val="clear" w:color="auto" w:fill="FFFFFF"/>
        </w:rPr>
        <w:t>2008 ; arrêté du 12/03/2009,</w:t>
      </w:r>
    </w:p>
    <w:p w14:paraId="35ADC8D7" w14:textId="77777777" w:rsidR="00CA4846" w:rsidRPr="00554C27" w:rsidRDefault="00CA4846" w:rsidP="00554C27">
      <w:pPr>
        <w:pStyle w:val="Paragraphedeliste"/>
        <w:widowControl w:val="0"/>
        <w:suppressAutoHyphens/>
        <w:autoSpaceDN w:val="0"/>
        <w:jc w:val="both"/>
        <w:rPr>
          <w:rFonts w:asciiTheme="minorHAnsi" w:hAnsiTheme="minorHAnsi" w:cstheme="minorHAnsi"/>
          <w:b/>
          <w:color w:val="00B050"/>
          <w:sz w:val="22"/>
          <w:szCs w:val="22"/>
        </w:rPr>
      </w:pPr>
    </w:p>
    <w:p w14:paraId="66FEA137" w14:textId="77777777" w:rsidR="001A439C" w:rsidRPr="00554C27" w:rsidRDefault="001A439C" w:rsidP="00E71000">
      <w:pPr>
        <w:jc w:val="both"/>
        <w:rPr>
          <w:rFonts w:cstheme="minorHAnsi"/>
          <w:color w:val="FF0000"/>
        </w:rPr>
      </w:pPr>
      <w:r w:rsidRPr="00554C27">
        <w:rPr>
          <w:rFonts w:cstheme="minorHAnsi"/>
          <w:color w:val="FF0000"/>
        </w:rPr>
        <w:t>Si un candidat souhaite proposer plusieurs attractions, il devra remplir autant de formulaires que de propositions</w:t>
      </w:r>
    </w:p>
    <w:p w14:paraId="517BB543" w14:textId="77777777" w:rsidR="007F494A" w:rsidRPr="00554C27" w:rsidRDefault="007F494A" w:rsidP="00E71000">
      <w:pPr>
        <w:jc w:val="both"/>
        <w:rPr>
          <w:rFonts w:cstheme="minorHAnsi"/>
          <w:b/>
          <w:u w:val="single"/>
        </w:rPr>
      </w:pPr>
      <w:r w:rsidRPr="00554C27">
        <w:rPr>
          <w:rFonts w:cstheme="minorHAnsi"/>
          <w:b/>
          <w:u w:val="single"/>
        </w:rPr>
        <w:t>Procédure de sélection</w:t>
      </w:r>
      <w:r w:rsidR="00042123" w:rsidRPr="00554C27">
        <w:rPr>
          <w:rFonts w:cstheme="minorHAnsi"/>
          <w:b/>
          <w:u w:val="single"/>
        </w:rPr>
        <w:t> </w:t>
      </w:r>
      <w:r w:rsidR="00042123" w:rsidRPr="00554C27">
        <w:rPr>
          <w:rFonts w:cstheme="minorHAnsi"/>
          <w:b/>
        </w:rPr>
        <w:t>:</w:t>
      </w:r>
    </w:p>
    <w:p w14:paraId="11E5B5F7" w14:textId="77777777" w:rsidR="00F45FB1" w:rsidRPr="00554C27" w:rsidRDefault="007F494A" w:rsidP="00E71000">
      <w:pPr>
        <w:jc w:val="both"/>
        <w:rPr>
          <w:rFonts w:cstheme="minorHAnsi"/>
        </w:rPr>
      </w:pPr>
      <w:r w:rsidRPr="00554C27">
        <w:rPr>
          <w:rFonts w:cstheme="minorHAnsi"/>
        </w:rPr>
        <w:t>Si le nombre de candidature est supérieur au nombre de place pouvant être attribué, une procédure de sélection préalable est nécessaire. Il convient alors d’établir des critères de sélection</w:t>
      </w:r>
      <w:r w:rsidR="00FA0D7C" w:rsidRPr="00554C27">
        <w:rPr>
          <w:rFonts w:cstheme="minorHAnsi"/>
        </w:rPr>
        <w:t xml:space="preserve">, à savoir : </w:t>
      </w:r>
    </w:p>
    <w:p w14:paraId="34828A6A" w14:textId="77777777" w:rsidR="007F494A" w:rsidRPr="00554C27" w:rsidRDefault="007F494A" w:rsidP="00E71000">
      <w:pPr>
        <w:pStyle w:val="Paragraphedeliste"/>
        <w:numPr>
          <w:ilvl w:val="0"/>
          <w:numId w:val="7"/>
        </w:numPr>
        <w:jc w:val="both"/>
        <w:rPr>
          <w:rFonts w:asciiTheme="minorHAnsi" w:hAnsiTheme="minorHAnsi" w:cstheme="minorHAnsi"/>
          <w:sz w:val="22"/>
          <w:szCs w:val="22"/>
        </w:rPr>
      </w:pPr>
      <w:r w:rsidRPr="00554C27">
        <w:rPr>
          <w:rFonts w:asciiTheme="minorHAnsi" w:hAnsiTheme="minorHAnsi" w:cstheme="minorHAnsi"/>
          <w:sz w:val="22"/>
          <w:szCs w:val="22"/>
          <w:shd w:val="clear" w:color="auto" w:fill="FFFFFF"/>
        </w:rPr>
        <w:t xml:space="preserve">L’ancienneté de l’exploitant sur la fête foraine d’Hénin-Beaumont </w:t>
      </w:r>
      <w:r w:rsidRPr="00554C27">
        <w:rPr>
          <w:rFonts w:asciiTheme="minorHAnsi" w:hAnsiTheme="minorHAnsi" w:cstheme="minorHAnsi"/>
          <w:sz w:val="22"/>
          <w:szCs w:val="22"/>
        </w:rPr>
        <w:t>(50%) </w:t>
      </w:r>
    </w:p>
    <w:p w14:paraId="0F04DB81" w14:textId="77777777" w:rsidR="007F494A" w:rsidRPr="00554C27" w:rsidRDefault="007F494A" w:rsidP="00E71000">
      <w:pPr>
        <w:pStyle w:val="Paragraphedeliste"/>
        <w:numPr>
          <w:ilvl w:val="0"/>
          <w:numId w:val="7"/>
        </w:numPr>
        <w:jc w:val="both"/>
        <w:rPr>
          <w:rFonts w:asciiTheme="minorHAnsi" w:hAnsiTheme="minorHAnsi" w:cstheme="minorHAnsi"/>
          <w:sz w:val="22"/>
          <w:szCs w:val="22"/>
        </w:rPr>
      </w:pPr>
      <w:r w:rsidRPr="00554C27">
        <w:rPr>
          <w:rFonts w:asciiTheme="minorHAnsi" w:hAnsiTheme="minorHAnsi" w:cstheme="minorHAnsi"/>
          <w:sz w:val="22"/>
          <w:szCs w:val="22"/>
        </w:rPr>
        <w:t xml:space="preserve">Originalité et qualité de l’offre dans la catégorie d’activité proposée (25 %) </w:t>
      </w:r>
    </w:p>
    <w:p w14:paraId="486592EB" w14:textId="77777777" w:rsidR="007F494A" w:rsidRDefault="007F494A" w:rsidP="00E71000">
      <w:pPr>
        <w:pStyle w:val="Paragraphedeliste"/>
        <w:numPr>
          <w:ilvl w:val="0"/>
          <w:numId w:val="7"/>
        </w:numPr>
        <w:jc w:val="both"/>
        <w:rPr>
          <w:rFonts w:asciiTheme="minorHAnsi" w:hAnsiTheme="minorHAnsi" w:cstheme="minorHAnsi"/>
          <w:sz w:val="22"/>
          <w:szCs w:val="22"/>
        </w:rPr>
      </w:pPr>
      <w:r w:rsidRPr="00554C27">
        <w:rPr>
          <w:rFonts w:asciiTheme="minorHAnsi" w:hAnsiTheme="minorHAnsi" w:cstheme="minorHAnsi"/>
          <w:sz w:val="22"/>
          <w:szCs w:val="22"/>
        </w:rPr>
        <w:t xml:space="preserve">Aspect esthétique dans la catégorie d’activité proposée (25%) </w:t>
      </w:r>
    </w:p>
    <w:p w14:paraId="6124BD8B" w14:textId="77777777" w:rsidR="00554C27" w:rsidRPr="00554C27" w:rsidRDefault="00554C27" w:rsidP="00554C27">
      <w:pPr>
        <w:pStyle w:val="Paragraphedeliste"/>
        <w:jc w:val="both"/>
        <w:rPr>
          <w:rFonts w:asciiTheme="minorHAnsi" w:hAnsiTheme="minorHAnsi" w:cstheme="minorHAnsi"/>
          <w:sz w:val="22"/>
          <w:szCs w:val="22"/>
        </w:rPr>
      </w:pPr>
    </w:p>
    <w:p w14:paraId="610233A2" w14:textId="77777777" w:rsidR="0090788D" w:rsidRPr="00554C27" w:rsidRDefault="0090788D" w:rsidP="00E71000">
      <w:pPr>
        <w:jc w:val="both"/>
        <w:rPr>
          <w:rFonts w:cstheme="minorHAnsi"/>
          <w:sz w:val="20"/>
          <w:szCs w:val="20"/>
        </w:rPr>
      </w:pPr>
      <w:r w:rsidRPr="00554C27">
        <w:rPr>
          <w:rFonts w:cstheme="minorHAnsi"/>
          <w:b/>
          <w:sz w:val="20"/>
          <w:szCs w:val="20"/>
          <w:u w:val="single"/>
        </w:rPr>
        <w:t xml:space="preserve">Dépôt des dossiers de </w:t>
      </w:r>
      <w:r w:rsidR="001F5A01" w:rsidRPr="00554C27">
        <w:rPr>
          <w:rFonts w:cstheme="minorHAnsi"/>
          <w:b/>
          <w:sz w:val="20"/>
          <w:szCs w:val="20"/>
          <w:u w:val="single"/>
        </w:rPr>
        <w:t xml:space="preserve">candidatures </w:t>
      </w:r>
      <w:r w:rsidR="001F5A01" w:rsidRPr="00554C27">
        <w:rPr>
          <w:rFonts w:cstheme="minorHAnsi"/>
          <w:sz w:val="20"/>
          <w:szCs w:val="20"/>
        </w:rPr>
        <w:t>:</w:t>
      </w:r>
      <w:r w:rsidRPr="00554C27">
        <w:rPr>
          <w:rFonts w:cstheme="minorHAnsi"/>
          <w:sz w:val="20"/>
          <w:szCs w:val="20"/>
        </w:rPr>
        <w:t xml:space="preserve"> </w:t>
      </w:r>
    </w:p>
    <w:p w14:paraId="2C83AC7D" w14:textId="77777777" w:rsidR="002609F5" w:rsidRPr="00554C27" w:rsidRDefault="0090788D" w:rsidP="00E71000">
      <w:pPr>
        <w:jc w:val="both"/>
        <w:rPr>
          <w:rFonts w:cstheme="minorHAnsi"/>
          <w:sz w:val="20"/>
          <w:szCs w:val="20"/>
        </w:rPr>
      </w:pPr>
      <w:r w:rsidRPr="00554C27">
        <w:rPr>
          <w:rFonts w:cstheme="minorHAnsi"/>
          <w:sz w:val="20"/>
          <w:szCs w:val="20"/>
        </w:rPr>
        <w:t xml:space="preserve">Tout candidat devra impérativement compléter et signer le dossier en joignant l'intégralité des justificatifs requis. </w:t>
      </w:r>
    </w:p>
    <w:p w14:paraId="527CFAB2" w14:textId="77777777" w:rsidR="0090788D" w:rsidRPr="00554C27" w:rsidRDefault="0090788D" w:rsidP="00E71000">
      <w:pPr>
        <w:jc w:val="both"/>
        <w:rPr>
          <w:rFonts w:cstheme="minorHAnsi"/>
          <w:sz w:val="20"/>
          <w:szCs w:val="20"/>
        </w:rPr>
      </w:pPr>
      <w:r w:rsidRPr="00554C27">
        <w:rPr>
          <w:rFonts w:cstheme="minorHAnsi"/>
          <w:sz w:val="20"/>
          <w:szCs w:val="20"/>
        </w:rPr>
        <w:t xml:space="preserve">Pour récupérer le dossier de candidature </w:t>
      </w:r>
      <w:r w:rsidR="00621B40" w:rsidRPr="00554C27">
        <w:rPr>
          <w:rFonts w:cstheme="minorHAnsi"/>
          <w:b/>
          <w:sz w:val="20"/>
          <w:szCs w:val="20"/>
          <w:u w:val="single"/>
        </w:rPr>
        <w:t>cliquez ici</w:t>
      </w:r>
      <w:r w:rsidR="00621B40" w:rsidRPr="00554C27">
        <w:rPr>
          <w:rFonts w:cstheme="minorHAnsi"/>
          <w:sz w:val="20"/>
          <w:szCs w:val="20"/>
        </w:rPr>
        <w:t xml:space="preserve">  </w:t>
      </w:r>
      <w:r w:rsidR="00621B40" w:rsidRPr="00554C27">
        <w:rPr>
          <w:rFonts w:cstheme="minorHAnsi"/>
          <w:color w:val="FF0000"/>
          <w:sz w:val="20"/>
          <w:szCs w:val="20"/>
        </w:rPr>
        <w:t>(le service communication se chargera d’indiquer le lien)</w:t>
      </w:r>
    </w:p>
    <w:p w14:paraId="1FAA5CDA" w14:textId="370CF624" w:rsidR="0090788D" w:rsidRPr="00554C27" w:rsidRDefault="0090788D" w:rsidP="00E71000">
      <w:pPr>
        <w:jc w:val="both"/>
        <w:rPr>
          <w:rFonts w:cstheme="minorHAnsi"/>
          <w:sz w:val="20"/>
          <w:szCs w:val="20"/>
        </w:rPr>
      </w:pPr>
      <w:r w:rsidRPr="00554C27">
        <w:rPr>
          <w:rFonts w:cstheme="minorHAnsi"/>
          <w:sz w:val="20"/>
          <w:szCs w:val="20"/>
        </w:rPr>
        <w:t xml:space="preserve">Tout dossier incomplet ne pourra être traité sous réserve pour le candidat de compléter son dossier avant la date limite de réception des candidatures fixée </w:t>
      </w:r>
      <w:r w:rsidRPr="00554C27">
        <w:rPr>
          <w:rFonts w:cstheme="minorHAnsi"/>
          <w:b/>
          <w:sz w:val="20"/>
          <w:szCs w:val="20"/>
          <w:u w:val="single"/>
        </w:rPr>
        <w:t xml:space="preserve">au </w:t>
      </w:r>
      <w:r w:rsidR="006E1052" w:rsidRPr="00554C27">
        <w:rPr>
          <w:rFonts w:cstheme="minorHAnsi"/>
          <w:b/>
          <w:sz w:val="20"/>
          <w:szCs w:val="20"/>
          <w:u w:val="single"/>
        </w:rPr>
        <w:t>31 mars</w:t>
      </w:r>
      <w:r w:rsidR="00057138" w:rsidRPr="00554C27">
        <w:rPr>
          <w:rFonts w:cstheme="minorHAnsi"/>
          <w:b/>
          <w:sz w:val="20"/>
          <w:szCs w:val="20"/>
          <w:u w:val="single"/>
        </w:rPr>
        <w:t xml:space="preserve"> </w:t>
      </w:r>
      <w:r w:rsidR="002609F5" w:rsidRPr="00554C27">
        <w:rPr>
          <w:rFonts w:cstheme="minorHAnsi"/>
          <w:b/>
          <w:sz w:val="20"/>
          <w:szCs w:val="20"/>
          <w:u w:val="single"/>
        </w:rPr>
        <w:t>202</w:t>
      </w:r>
      <w:r w:rsidR="006E1052" w:rsidRPr="00554C27">
        <w:rPr>
          <w:rFonts w:cstheme="minorHAnsi"/>
          <w:b/>
          <w:sz w:val="20"/>
          <w:szCs w:val="20"/>
          <w:u w:val="single"/>
        </w:rPr>
        <w:t>5</w:t>
      </w:r>
      <w:r w:rsidRPr="00554C27">
        <w:rPr>
          <w:rFonts w:cstheme="minorHAnsi"/>
          <w:b/>
          <w:sz w:val="20"/>
          <w:szCs w:val="20"/>
          <w:u w:val="single"/>
        </w:rPr>
        <w:t>.</w:t>
      </w:r>
      <w:r w:rsidRPr="00554C27">
        <w:rPr>
          <w:rFonts w:cstheme="minorHAnsi"/>
          <w:sz w:val="20"/>
          <w:szCs w:val="20"/>
        </w:rPr>
        <w:t xml:space="preserve"> </w:t>
      </w:r>
    </w:p>
    <w:p w14:paraId="65B8D708" w14:textId="77777777" w:rsidR="0090788D" w:rsidRPr="00554C27" w:rsidRDefault="0090788D" w:rsidP="00E71000">
      <w:pPr>
        <w:jc w:val="both"/>
        <w:rPr>
          <w:rFonts w:cstheme="minorHAnsi"/>
          <w:sz w:val="20"/>
          <w:szCs w:val="20"/>
        </w:rPr>
      </w:pPr>
      <w:r w:rsidRPr="00554C27">
        <w:rPr>
          <w:rFonts w:cstheme="minorHAnsi"/>
          <w:sz w:val="20"/>
          <w:szCs w:val="20"/>
        </w:rPr>
        <w:t xml:space="preserve">Le candidat adresse son dossier soit par courrier à l'adresse suivante : </w:t>
      </w:r>
    </w:p>
    <w:p w14:paraId="7F1E44D0" w14:textId="77777777" w:rsidR="0090788D" w:rsidRPr="00554C27" w:rsidRDefault="0090788D" w:rsidP="00E71000">
      <w:pPr>
        <w:spacing w:after="0"/>
        <w:jc w:val="both"/>
        <w:rPr>
          <w:rFonts w:cstheme="minorHAnsi"/>
          <w:sz w:val="20"/>
          <w:szCs w:val="20"/>
        </w:rPr>
      </w:pPr>
      <w:r w:rsidRPr="00554C27">
        <w:rPr>
          <w:rFonts w:cstheme="minorHAnsi"/>
          <w:sz w:val="20"/>
          <w:szCs w:val="20"/>
        </w:rPr>
        <w:t>Mairie d’HENIN-BEAUMONT</w:t>
      </w:r>
    </w:p>
    <w:p w14:paraId="4742E9E1" w14:textId="77777777" w:rsidR="0090788D" w:rsidRPr="00554C27" w:rsidRDefault="0090788D" w:rsidP="00E71000">
      <w:pPr>
        <w:spacing w:after="0"/>
        <w:jc w:val="both"/>
        <w:rPr>
          <w:rFonts w:cstheme="minorHAnsi"/>
          <w:sz w:val="20"/>
          <w:szCs w:val="20"/>
        </w:rPr>
      </w:pPr>
      <w:r w:rsidRPr="00554C27">
        <w:rPr>
          <w:rFonts w:cstheme="minorHAnsi"/>
          <w:sz w:val="20"/>
          <w:szCs w:val="20"/>
        </w:rPr>
        <w:t>Service manifestations</w:t>
      </w:r>
    </w:p>
    <w:p w14:paraId="6D134290" w14:textId="77777777" w:rsidR="001F5A01" w:rsidRPr="00554C27" w:rsidRDefault="001F5A01" w:rsidP="00E71000">
      <w:pPr>
        <w:spacing w:after="0"/>
        <w:jc w:val="both"/>
        <w:rPr>
          <w:rFonts w:cstheme="minorHAnsi"/>
          <w:sz w:val="20"/>
          <w:szCs w:val="20"/>
        </w:rPr>
      </w:pPr>
      <w:r w:rsidRPr="00554C27">
        <w:rPr>
          <w:rFonts w:cstheme="minorHAnsi"/>
          <w:sz w:val="20"/>
          <w:szCs w:val="20"/>
        </w:rPr>
        <w:t xml:space="preserve">1, place Jean-Jaurès </w:t>
      </w:r>
    </w:p>
    <w:p w14:paraId="16ED88C0" w14:textId="77777777" w:rsidR="0090788D" w:rsidRPr="00554C27" w:rsidRDefault="0090788D" w:rsidP="00E71000">
      <w:pPr>
        <w:spacing w:after="0"/>
        <w:jc w:val="both"/>
        <w:rPr>
          <w:rFonts w:cstheme="minorHAnsi"/>
          <w:sz w:val="20"/>
          <w:szCs w:val="20"/>
        </w:rPr>
      </w:pPr>
      <w:r w:rsidRPr="00554C27">
        <w:rPr>
          <w:rFonts w:cstheme="minorHAnsi"/>
          <w:sz w:val="20"/>
          <w:szCs w:val="20"/>
        </w:rPr>
        <w:t>6</w:t>
      </w:r>
      <w:r w:rsidR="00057138" w:rsidRPr="00554C27">
        <w:rPr>
          <w:rFonts w:cstheme="minorHAnsi"/>
          <w:sz w:val="20"/>
          <w:szCs w:val="20"/>
        </w:rPr>
        <w:t>2</w:t>
      </w:r>
      <w:r w:rsidRPr="00554C27">
        <w:rPr>
          <w:rFonts w:cstheme="minorHAnsi"/>
          <w:sz w:val="20"/>
          <w:szCs w:val="20"/>
        </w:rPr>
        <w:t xml:space="preserve">110 HENIN-BEAUMONT </w:t>
      </w:r>
    </w:p>
    <w:p w14:paraId="31A3D9BC" w14:textId="77777777" w:rsidR="00020183" w:rsidRPr="00554C27" w:rsidRDefault="00020183" w:rsidP="00E71000">
      <w:pPr>
        <w:spacing w:after="0"/>
        <w:jc w:val="both"/>
        <w:rPr>
          <w:rFonts w:cstheme="minorHAnsi"/>
          <w:sz w:val="20"/>
          <w:szCs w:val="20"/>
        </w:rPr>
      </w:pPr>
    </w:p>
    <w:p w14:paraId="75E4CCAC" w14:textId="77777777" w:rsidR="0090788D" w:rsidRPr="00554C27" w:rsidRDefault="0090788D" w:rsidP="00E71000">
      <w:pPr>
        <w:jc w:val="both"/>
        <w:rPr>
          <w:rFonts w:cstheme="minorHAnsi"/>
          <w:sz w:val="20"/>
          <w:szCs w:val="20"/>
        </w:rPr>
      </w:pPr>
      <w:r w:rsidRPr="00554C27">
        <w:rPr>
          <w:rFonts w:cstheme="minorHAnsi"/>
          <w:sz w:val="20"/>
          <w:szCs w:val="20"/>
        </w:rPr>
        <w:t xml:space="preserve">Soit par mail à l'adresse suivante : </w:t>
      </w:r>
      <w:hyperlink r:id="rId7" w:history="1">
        <w:r w:rsidRPr="00554C27">
          <w:rPr>
            <w:rStyle w:val="Lienhypertexte"/>
            <w:rFonts w:cstheme="minorHAnsi"/>
            <w:sz w:val="20"/>
            <w:szCs w:val="20"/>
          </w:rPr>
          <w:t>manifestations@mairie-heninbeaumont.fr</w:t>
        </w:r>
      </w:hyperlink>
      <w:r w:rsidRPr="00554C27">
        <w:rPr>
          <w:rFonts w:cstheme="minorHAnsi"/>
          <w:sz w:val="20"/>
          <w:szCs w:val="20"/>
        </w:rPr>
        <w:t xml:space="preserve"> </w:t>
      </w:r>
    </w:p>
    <w:p w14:paraId="658CD858" w14:textId="77777777" w:rsidR="008650CC" w:rsidRPr="00554C27" w:rsidRDefault="0090788D" w:rsidP="00E71000">
      <w:pPr>
        <w:jc w:val="center"/>
        <w:rPr>
          <w:rFonts w:cstheme="minorHAnsi"/>
          <w:b/>
          <w:color w:val="FF0000"/>
          <w:sz w:val="20"/>
          <w:szCs w:val="20"/>
        </w:rPr>
      </w:pPr>
      <w:r w:rsidRPr="00554C27">
        <w:rPr>
          <w:rFonts w:cstheme="minorHAnsi"/>
          <w:b/>
          <w:color w:val="FF0000"/>
          <w:sz w:val="20"/>
          <w:szCs w:val="20"/>
        </w:rPr>
        <w:t>IMPORTANT : le dépôt de dossier ne vaut pas pour autorisation</w:t>
      </w:r>
    </w:p>
    <w:p w14:paraId="67549D87" w14:textId="77777777" w:rsidR="0090788D" w:rsidRPr="00554C27" w:rsidRDefault="003B48FB" w:rsidP="00E71000">
      <w:pPr>
        <w:jc w:val="both"/>
        <w:rPr>
          <w:rFonts w:cstheme="minorHAnsi"/>
          <w:sz w:val="20"/>
          <w:szCs w:val="20"/>
        </w:rPr>
      </w:pPr>
      <w:r w:rsidRPr="00554C27">
        <w:rPr>
          <w:rFonts w:cstheme="minorHAnsi"/>
          <w:b/>
          <w:sz w:val="20"/>
          <w:szCs w:val="20"/>
          <w:u w:val="single"/>
        </w:rPr>
        <w:t xml:space="preserve">Les conditions d’occupation du </w:t>
      </w:r>
      <w:r w:rsidR="00021982" w:rsidRPr="00554C27">
        <w:rPr>
          <w:rFonts w:cstheme="minorHAnsi"/>
          <w:b/>
          <w:sz w:val="20"/>
          <w:szCs w:val="20"/>
          <w:u w:val="single"/>
        </w:rPr>
        <w:t>domaine public</w:t>
      </w:r>
      <w:r w:rsidRPr="00554C27">
        <w:rPr>
          <w:rFonts w:cstheme="minorHAnsi"/>
          <w:b/>
          <w:sz w:val="20"/>
          <w:szCs w:val="20"/>
          <w:u w:val="single"/>
        </w:rPr>
        <w:t xml:space="preserve"> sont les suivantes</w:t>
      </w:r>
      <w:r w:rsidRPr="00554C27">
        <w:rPr>
          <w:rFonts w:cstheme="minorHAnsi"/>
          <w:sz w:val="20"/>
          <w:szCs w:val="20"/>
        </w:rPr>
        <w:t xml:space="preserve"> </w:t>
      </w:r>
      <w:r w:rsidR="0090788D" w:rsidRPr="00554C27">
        <w:rPr>
          <w:rFonts w:cstheme="minorHAnsi"/>
          <w:sz w:val="20"/>
          <w:szCs w:val="20"/>
        </w:rPr>
        <w:t xml:space="preserve">: </w:t>
      </w:r>
    </w:p>
    <w:p w14:paraId="342C4406" w14:textId="77777777" w:rsidR="003B48FB" w:rsidRPr="00554C27" w:rsidRDefault="003B48FB" w:rsidP="00E71000">
      <w:pPr>
        <w:jc w:val="both"/>
        <w:rPr>
          <w:rFonts w:cstheme="minorHAnsi"/>
          <w:sz w:val="20"/>
          <w:szCs w:val="20"/>
        </w:rPr>
      </w:pPr>
      <w:r w:rsidRPr="00554C27">
        <w:rPr>
          <w:rFonts w:cstheme="minorHAnsi"/>
          <w:sz w:val="20"/>
          <w:szCs w:val="20"/>
        </w:rPr>
        <w:t>L’occupation est précaire, révocable et strictement personnelle. Elle ne peut faire l’objet d’une sous-traitance ou sous-location</w:t>
      </w:r>
    </w:p>
    <w:p w14:paraId="213A56F3" w14:textId="77777777" w:rsidR="006C2E8A" w:rsidRPr="00554C27" w:rsidRDefault="006C2E8A" w:rsidP="00E71000">
      <w:pPr>
        <w:jc w:val="both"/>
        <w:rPr>
          <w:rFonts w:cstheme="minorHAnsi"/>
          <w:sz w:val="20"/>
          <w:szCs w:val="20"/>
        </w:rPr>
      </w:pPr>
      <w:r w:rsidRPr="00554C27">
        <w:rPr>
          <w:sz w:val="20"/>
          <w:szCs w:val="20"/>
        </w:rPr>
        <w:t xml:space="preserve">L’autorisation d’occupation du domaine public sera formalisée par un arrêté municipal </w:t>
      </w:r>
      <w:r w:rsidR="00621B40" w:rsidRPr="00554C27">
        <w:rPr>
          <w:sz w:val="20"/>
          <w:szCs w:val="20"/>
        </w:rPr>
        <w:t xml:space="preserve">et d’une convention </w:t>
      </w:r>
      <w:r w:rsidRPr="00554C27">
        <w:rPr>
          <w:sz w:val="20"/>
          <w:szCs w:val="20"/>
        </w:rPr>
        <w:t>délivré</w:t>
      </w:r>
      <w:r w:rsidR="00621B40" w:rsidRPr="00554C27">
        <w:rPr>
          <w:sz w:val="20"/>
          <w:szCs w:val="20"/>
        </w:rPr>
        <w:t>s</w:t>
      </w:r>
      <w:r w:rsidRPr="00554C27">
        <w:rPr>
          <w:sz w:val="20"/>
          <w:szCs w:val="20"/>
        </w:rPr>
        <w:t xml:space="preserve"> à titre personnel pour la durée de la fête foraine.</w:t>
      </w:r>
    </w:p>
    <w:p w14:paraId="562667AA" w14:textId="43086E9A" w:rsidR="0090788D" w:rsidRPr="00554C27" w:rsidRDefault="007F4E69" w:rsidP="00E71000">
      <w:pPr>
        <w:jc w:val="both"/>
        <w:rPr>
          <w:rFonts w:cstheme="minorHAnsi"/>
          <w:sz w:val="20"/>
          <w:szCs w:val="20"/>
        </w:rPr>
      </w:pPr>
      <w:r w:rsidRPr="00554C27">
        <w:rPr>
          <w:rFonts w:cstheme="minorHAnsi"/>
          <w:sz w:val="20"/>
          <w:szCs w:val="20"/>
        </w:rPr>
        <w:t>L</w:t>
      </w:r>
      <w:r w:rsidR="0090788D" w:rsidRPr="00554C27">
        <w:rPr>
          <w:rFonts w:cstheme="minorHAnsi"/>
          <w:sz w:val="20"/>
          <w:szCs w:val="20"/>
        </w:rPr>
        <w:t xml:space="preserve">'exploitant devra s'acquitter d'une redevance fixée par </w:t>
      </w:r>
      <w:r w:rsidRPr="00554C27">
        <w:rPr>
          <w:rFonts w:cstheme="minorHAnsi"/>
          <w:sz w:val="20"/>
          <w:szCs w:val="20"/>
        </w:rPr>
        <w:t>décision n°</w:t>
      </w:r>
      <w:r w:rsidRPr="00554C27">
        <w:rPr>
          <w:rFonts w:cstheme="minorHAnsi"/>
          <w:color w:val="000000"/>
          <w:sz w:val="20"/>
          <w:szCs w:val="20"/>
        </w:rPr>
        <w:t>2024-</w:t>
      </w:r>
      <w:r w:rsidR="00554C27" w:rsidRPr="00554C27">
        <w:rPr>
          <w:rFonts w:cstheme="minorHAnsi"/>
          <w:color w:val="000000"/>
          <w:sz w:val="20"/>
          <w:szCs w:val="20"/>
        </w:rPr>
        <w:t>776</w:t>
      </w:r>
      <w:r w:rsidRPr="00554C27">
        <w:rPr>
          <w:rFonts w:cstheme="minorHAnsi"/>
          <w:color w:val="000000"/>
          <w:sz w:val="20"/>
          <w:szCs w:val="20"/>
        </w:rPr>
        <w:t xml:space="preserve"> en date du </w:t>
      </w:r>
      <w:r w:rsidR="00554C27" w:rsidRPr="00554C27">
        <w:rPr>
          <w:rFonts w:cstheme="minorHAnsi"/>
          <w:color w:val="000000"/>
          <w:sz w:val="20"/>
          <w:szCs w:val="20"/>
        </w:rPr>
        <w:t>12 décembre</w:t>
      </w:r>
      <w:r w:rsidRPr="00554C27">
        <w:rPr>
          <w:rFonts w:cstheme="minorHAnsi"/>
          <w:color w:val="000000"/>
          <w:sz w:val="20"/>
          <w:szCs w:val="20"/>
        </w:rPr>
        <w:t xml:space="preserve"> 2024</w:t>
      </w:r>
    </w:p>
    <w:p w14:paraId="1A63D83A" w14:textId="77777777" w:rsidR="007A22D8" w:rsidRPr="00554C27" w:rsidRDefault="0090788D" w:rsidP="00E71000">
      <w:pPr>
        <w:jc w:val="both"/>
        <w:rPr>
          <w:rFonts w:cstheme="minorHAnsi"/>
          <w:sz w:val="20"/>
          <w:szCs w:val="20"/>
        </w:rPr>
      </w:pPr>
      <w:r w:rsidRPr="00554C27">
        <w:rPr>
          <w:rFonts w:cstheme="minorHAnsi"/>
          <w:sz w:val="20"/>
          <w:szCs w:val="20"/>
        </w:rPr>
        <w:t>La redevance d'occupation du domaine public devra être réglée sur place auprès des placiers.</w:t>
      </w:r>
    </w:p>
    <w:p w14:paraId="036AD907" w14:textId="77777777" w:rsidR="00021982" w:rsidRPr="00554C27" w:rsidRDefault="00021982" w:rsidP="00E71000">
      <w:pPr>
        <w:jc w:val="both"/>
        <w:rPr>
          <w:rFonts w:cstheme="minorHAnsi"/>
          <w:sz w:val="20"/>
          <w:szCs w:val="20"/>
        </w:rPr>
      </w:pPr>
      <w:r w:rsidRPr="00554C27">
        <w:rPr>
          <w:rFonts w:cstheme="minorHAnsi"/>
          <w:sz w:val="20"/>
          <w:szCs w:val="20"/>
        </w:rPr>
        <w:t>Le défaut de paiement vaudra retrait immédiat de l'autorisation d'occuper le domaine public communal.</w:t>
      </w:r>
    </w:p>
    <w:tbl>
      <w:tblPr>
        <w:tblStyle w:val="Grilledutableau"/>
        <w:tblW w:w="0" w:type="auto"/>
        <w:tblInd w:w="-431" w:type="dxa"/>
        <w:tblLook w:val="04A0" w:firstRow="1" w:lastRow="0" w:firstColumn="1" w:lastColumn="0" w:noHBand="0" w:noVBand="1"/>
      </w:tblPr>
      <w:tblGrid>
        <w:gridCol w:w="4962"/>
        <w:gridCol w:w="4531"/>
      </w:tblGrid>
      <w:tr w:rsidR="007F4E69" w:rsidRPr="00554C27" w14:paraId="294726BB" w14:textId="77777777" w:rsidTr="00042AD1">
        <w:tc>
          <w:tcPr>
            <w:tcW w:w="4962" w:type="dxa"/>
            <w:shd w:val="clear" w:color="auto" w:fill="E7E6E6" w:themeFill="background2"/>
          </w:tcPr>
          <w:p w14:paraId="35149E9C" w14:textId="77777777" w:rsidR="007F4E69" w:rsidRPr="00554C27" w:rsidRDefault="00020183" w:rsidP="00E71000">
            <w:pPr>
              <w:jc w:val="center"/>
              <w:rPr>
                <w:rFonts w:cstheme="minorHAnsi"/>
                <w:color w:val="000000"/>
                <w:sz w:val="20"/>
                <w:szCs w:val="20"/>
              </w:rPr>
            </w:pPr>
            <w:r w:rsidRPr="00554C27">
              <w:rPr>
                <w:rFonts w:cstheme="minorHAnsi"/>
                <w:color w:val="000000"/>
                <w:sz w:val="20"/>
                <w:szCs w:val="20"/>
              </w:rPr>
              <w:t>Catégorie</w:t>
            </w:r>
            <w:r w:rsidR="002609F5" w:rsidRPr="00554C27">
              <w:rPr>
                <w:rFonts w:cstheme="minorHAnsi"/>
                <w:color w:val="000000"/>
                <w:sz w:val="20"/>
                <w:szCs w:val="20"/>
              </w:rPr>
              <w:t>s</w:t>
            </w:r>
            <w:r w:rsidRPr="00554C27">
              <w:rPr>
                <w:rFonts w:cstheme="minorHAnsi"/>
                <w:color w:val="000000"/>
                <w:sz w:val="20"/>
                <w:szCs w:val="20"/>
              </w:rPr>
              <w:t xml:space="preserve"> / Animations foraines</w:t>
            </w:r>
          </w:p>
          <w:p w14:paraId="7315A1EF" w14:textId="77777777" w:rsidR="00020183" w:rsidRPr="00554C27" w:rsidRDefault="00020183" w:rsidP="00E71000">
            <w:pPr>
              <w:jc w:val="center"/>
              <w:rPr>
                <w:rFonts w:cstheme="minorHAnsi"/>
                <w:sz w:val="20"/>
                <w:szCs w:val="20"/>
              </w:rPr>
            </w:pPr>
            <w:r w:rsidRPr="00554C27">
              <w:rPr>
                <w:rFonts w:cstheme="minorHAnsi"/>
                <w:color w:val="000000"/>
                <w:sz w:val="20"/>
                <w:szCs w:val="20"/>
              </w:rPr>
              <w:t>Redevance occupation du domaine public</w:t>
            </w:r>
          </w:p>
        </w:tc>
        <w:tc>
          <w:tcPr>
            <w:tcW w:w="4531" w:type="dxa"/>
            <w:shd w:val="clear" w:color="auto" w:fill="E7E6E6" w:themeFill="background2"/>
          </w:tcPr>
          <w:p w14:paraId="1FF230CF" w14:textId="5CF8AAA5" w:rsidR="007F4E69" w:rsidRPr="00554C27" w:rsidRDefault="00020183" w:rsidP="00E71000">
            <w:pPr>
              <w:jc w:val="center"/>
              <w:rPr>
                <w:rFonts w:cstheme="minorHAnsi"/>
                <w:sz w:val="20"/>
                <w:szCs w:val="20"/>
              </w:rPr>
            </w:pPr>
            <w:r w:rsidRPr="00554C27">
              <w:rPr>
                <w:rFonts w:cstheme="minorHAnsi"/>
                <w:color w:val="000000"/>
                <w:sz w:val="20"/>
                <w:szCs w:val="20"/>
              </w:rPr>
              <w:t>Tarifs applicable</w:t>
            </w:r>
            <w:r w:rsidR="002609F5" w:rsidRPr="00554C27">
              <w:rPr>
                <w:rFonts w:cstheme="minorHAnsi"/>
                <w:color w:val="000000"/>
                <w:sz w:val="20"/>
                <w:szCs w:val="20"/>
              </w:rPr>
              <w:t>s</w:t>
            </w:r>
            <w:r w:rsidRPr="00554C27">
              <w:rPr>
                <w:rFonts w:cstheme="minorHAnsi"/>
                <w:color w:val="000000"/>
                <w:sz w:val="20"/>
                <w:szCs w:val="20"/>
              </w:rPr>
              <w:t xml:space="preserve"> au </w:t>
            </w:r>
            <w:r w:rsidR="00554C27" w:rsidRPr="00554C27">
              <w:rPr>
                <w:rFonts w:cstheme="minorHAnsi"/>
                <w:color w:val="000000"/>
                <w:sz w:val="20"/>
                <w:szCs w:val="20"/>
              </w:rPr>
              <w:t>01</w:t>
            </w:r>
            <w:r w:rsidR="00D513A2" w:rsidRPr="00554C27">
              <w:rPr>
                <w:rFonts w:cstheme="minorHAnsi"/>
                <w:color w:val="000000"/>
                <w:sz w:val="20"/>
                <w:szCs w:val="20"/>
              </w:rPr>
              <w:t>/0</w:t>
            </w:r>
            <w:r w:rsidR="00554C27" w:rsidRPr="00554C27">
              <w:rPr>
                <w:rFonts w:cstheme="minorHAnsi"/>
                <w:color w:val="000000"/>
                <w:sz w:val="20"/>
                <w:szCs w:val="20"/>
              </w:rPr>
              <w:t>1</w:t>
            </w:r>
            <w:r w:rsidRPr="00554C27">
              <w:rPr>
                <w:rFonts w:cstheme="minorHAnsi"/>
                <w:color w:val="000000"/>
                <w:sz w:val="20"/>
                <w:szCs w:val="20"/>
              </w:rPr>
              <w:t>/202</w:t>
            </w:r>
            <w:r w:rsidR="00554C27" w:rsidRPr="00554C27">
              <w:rPr>
                <w:rFonts w:cstheme="minorHAnsi"/>
                <w:color w:val="000000"/>
                <w:sz w:val="20"/>
                <w:szCs w:val="20"/>
              </w:rPr>
              <w:t>5</w:t>
            </w:r>
            <w:r w:rsidRPr="00554C27">
              <w:rPr>
                <w:rFonts w:cstheme="minorHAnsi"/>
                <w:color w:val="000000"/>
                <w:sz w:val="20"/>
                <w:szCs w:val="20"/>
              </w:rPr>
              <w:t xml:space="preserve"> pour la durée de l’exploitation</w:t>
            </w:r>
          </w:p>
        </w:tc>
      </w:tr>
      <w:tr w:rsidR="00020183" w:rsidRPr="00554C27" w14:paraId="092F09B6" w14:textId="77777777" w:rsidTr="00042AD1">
        <w:tc>
          <w:tcPr>
            <w:tcW w:w="4962" w:type="dxa"/>
          </w:tcPr>
          <w:p w14:paraId="29A589E2" w14:textId="77777777" w:rsidR="00020183" w:rsidRPr="00554C27" w:rsidRDefault="00D513A2" w:rsidP="00E71000">
            <w:pPr>
              <w:jc w:val="center"/>
              <w:rPr>
                <w:rFonts w:cstheme="minorHAnsi"/>
                <w:sz w:val="20"/>
                <w:szCs w:val="20"/>
              </w:rPr>
            </w:pPr>
            <w:r w:rsidRPr="00554C27">
              <w:rPr>
                <w:rFonts w:cstheme="minorHAnsi"/>
                <w:color w:val="000000"/>
                <w:sz w:val="20"/>
                <w:szCs w:val="20"/>
              </w:rPr>
              <w:t>Stands, manège – surface totale jusqu’à 100 m2 inclus</w:t>
            </w:r>
          </w:p>
        </w:tc>
        <w:tc>
          <w:tcPr>
            <w:tcW w:w="4531" w:type="dxa"/>
          </w:tcPr>
          <w:p w14:paraId="4EA7748C" w14:textId="77777777" w:rsidR="00020183" w:rsidRPr="00554C27" w:rsidRDefault="00D513A2" w:rsidP="00E71000">
            <w:pPr>
              <w:jc w:val="center"/>
              <w:rPr>
                <w:rFonts w:cstheme="minorHAnsi"/>
                <w:sz w:val="20"/>
                <w:szCs w:val="20"/>
              </w:rPr>
            </w:pPr>
            <w:r w:rsidRPr="00554C27">
              <w:rPr>
                <w:rFonts w:cstheme="minorHAnsi"/>
                <w:color w:val="000000"/>
                <w:sz w:val="20"/>
                <w:szCs w:val="20"/>
              </w:rPr>
              <w:t>1</w:t>
            </w:r>
            <w:r w:rsidR="00020183" w:rsidRPr="00554C27">
              <w:rPr>
                <w:rFonts w:cstheme="minorHAnsi"/>
                <w:color w:val="000000"/>
                <w:sz w:val="20"/>
                <w:szCs w:val="20"/>
              </w:rPr>
              <w:t>.60</w:t>
            </w:r>
            <w:r w:rsidRPr="00554C27">
              <w:rPr>
                <w:rFonts w:cstheme="minorHAnsi"/>
                <w:color w:val="000000"/>
                <w:sz w:val="20"/>
                <w:szCs w:val="20"/>
              </w:rPr>
              <w:t xml:space="preserve"> </w:t>
            </w:r>
            <w:r w:rsidR="00020183" w:rsidRPr="00554C27">
              <w:rPr>
                <w:rFonts w:cstheme="minorHAnsi"/>
                <w:color w:val="000000"/>
                <w:sz w:val="20"/>
                <w:szCs w:val="20"/>
              </w:rPr>
              <w:t>€ /m</w:t>
            </w:r>
            <w:r w:rsidR="00020183" w:rsidRPr="00554C27">
              <w:rPr>
                <w:rFonts w:cstheme="minorHAnsi"/>
                <w:color w:val="000000"/>
                <w:sz w:val="20"/>
                <w:szCs w:val="20"/>
                <w:vertAlign w:val="superscript"/>
              </w:rPr>
              <w:t>2</w:t>
            </w:r>
          </w:p>
        </w:tc>
      </w:tr>
      <w:tr w:rsidR="00020183" w:rsidRPr="00554C27" w14:paraId="02980D21" w14:textId="77777777" w:rsidTr="00042AD1">
        <w:tc>
          <w:tcPr>
            <w:tcW w:w="4962" w:type="dxa"/>
          </w:tcPr>
          <w:p w14:paraId="6C943F57" w14:textId="77777777" w:rsidR="00020183" w:rsidRPr="00554C27" w:rsidRDefault="00D513A2" w:rsidP="00E71000">
            <w:pPr>
              <w:jc w:val="center"/>
              <w:rPr>
                <w:rFonts w:cstheme="minorHAnsi"/>
                <w:sz w:val="20"/>
                <w:szCs w:val="20"/>
              </w:rPr>
            </w:pPr>
            <w:r w:rsidRPr="00554C27">
              <w:rPr>
                <w:rFonts w:cstheme="minorHAnsi"/>
                <w:color w:val="000000"/>
                <w:sz w:val="20"/>
                <w:szCs w:val="20"/>
              </w:rPr>
              <w:t xml:space="preserve">Stands, manège – surface supérieure 101 m2 </w:t>
            </w:r>
          </w:p>
        </w:tc>
        <w:tc>
          <w:tcPr>
            <w:tcW w:w="4531" w:type="dxa"/>
          </w:tcPr>
          <w:p w14:paraId="0E4EDD9A" w14:textId="77777777" w:rsidR="00020183" w:rsidRPr="00554C27" w:rsidRDefault="00D513A2" w:rsidP="00E71000">
            <w:pPr>
              <w:jc w:val="center"/>
              <w:rPr>
                <w:rFonts w:cstheme="minorHAnsi"/>
                <w:sz w:val="20"/>
                <w:szCs w:val="20"/>
              </w:rPr>
            </w:pPr>
            <w:r w:rsidRPr="00554C27">
              <w:rPr>
                <w:rFonts w:cstheme="minorHAnsi"/>
                <w:color w:val="000000"/>
                <w:sz w:val="20"/>
                <w:szCs w:val="20"/>
              </w:rPr>
              <w:t xml:space="preserve">1.30 </w:t>
            </w:r>
            <w:r w:rsidR="00020183" w:rsidRPr="00554C27">
              <w:rPr>
                <w:rFonts w:cstheme="minorHAnsi"/>
                <w:color w:val="000000"/>
                <w:sz w:val="20"/>
                <w:szCs w:val="20"/>
              </w:rPr>
              <w:t>€ /m</w:t>
            </w:r>
            <w:r w:rsidR="00020183" w:rsidRPr="00554C27">
              <w:rPr>
                <w:rFonts w:cstheme="minorHAnsi"/>
                <w:color w:val="000000"/>
                <w:sz w:val="20"/>
                <w:szCs w:val="20"/>
                <w:vertAlign w:val="superscript"/>
              </w:rPr>
              <w:t>2</w:t>
            </w:r>
          </w:p>
        </w:tc>
      </w:tr>
      <w:tr w:rsidR="00020183" w:rsidRPr="00554C27" w14:paraId="37E03BCB" w14:textId="77777777" w:rsidTr="00042AD1">
        <w:tc>
          <w:tcPr>
            <w:tcW w:w="4962" w:type="dxa"/>
          </w:tcPr>
          <w:p w14:paraId="1E3C5699" w14:textId="77777777" w:rsidR="00020183" w:rsidRPr="00554C27" w:rsidRDefault="00D513A2" w:rsidP="00E71000">
            <w:pPr>
              <w:jc w:val="center"/>
              <w:rPr>
                <w:rFonts w:cstheme="minorHAnsi"/>
                <w:sz w:val="20"/>
                <w:szCs w:val="20"/>
              </w:rPr>
            </w:pPr>
            <w:r w:rsidRPr="00554C27">
              <w:rPr>
                <w:rFonts w:cstheme="minorHAnsi"/>
                <w:color w:val="000000"/>
                <w:sz w:val="20"/>
                <w:szCs w:val="20"/>
              </w:rPr>
              <w:t>Métiers type coups de poing</w:t>
            </w:r>
          </w:p>
        </w:tc>
        <w:tc>
          <w:tcPr>
            <w:tcW w:w="4531" w:type="dxa"/>
          </w:tcPr>
          <w:p w14:paraId="0BD2FA7D" w14:textId="77777777" w:rsidR="00020183" w:rsidRPr="00554C27" w:rsidRDefault="00D513A2" w:rsidP="00E71000">
            <w:pPr>
              <w:jc w:val="center"/>
              <w:rPr>
                <w:rFonts w:cstheme="minorHAnsi"/>
                <w:sz w:val="20"/>
                <w:szCs w:val="20"/>
              </w:rPr>
            </w:pPr>
            <w:r w:rsidRPr="00554C27">
              <w:rPr>
                <w:rFonts w:cstheme="minorHAnsi"/>
                <w:color w:val="000000"/>
                <w:sz w:val="20"/>
                <w:szCs w:val="20"/>
              </w:rPr>
              <w:t>5.</w:t>
            </w:r>
            <w:r w:rsidR="00020183" w:rsidRPr="00554C27">
              <w:rPr>
                <w:rFonts w:cstheme="minorHAnsi"/>
                <w:color w:val="000000"/>
                <w:sz w:val="20"/>
                <w:szCs w:val="20"/>
              </w:rPr>
              <w:t>00€ /m</w:t>
            </w:r>
            <w:r w:rsidR="00020183" w:rsidRPr="00554C27">
              <w:rPr>
                <w:rFonts w:cstheme="minorHAnsi"/>
                <w:color w:val="000000"/>
                <w:sz w:val="20"/>
                <w:szCs w:val="20"/>
                <w:vertAlign w:val="superscript"/>
              </w:rPr>
              <w:t>2</w:t>
            </w:r>
          </w:p>
        </w:tc>
      </w:tr>
      <w:tr w:rsidR="00020183" w:rsidRPr="00554C27" w14:paraId="5F138A3E" w14:textId="77777777" w:rsidTr="00042AD1">
        <w:tc>
          <w:tcPr>
            <w:tcW w:w="4962" w:type="dxa"/>
          </w:tcPr>
          <w:p w14:paraId="30629EEF" w14:textId="77777777" w:rsidR="00020183" w:rsidRPr="00554C27" w:rsidRDefault="00D513A2" w:rsidP="00E71000">
            <w:pPr>
              <w:jc w:val="center"/>
              <w:rPr>
                <w:rFonts w:cstheme="minorHAnsi"/>
                <w:color w:val="000000"/>
                <w:sz w:val="20"/>
                <w:szCs w:val="20"/>
              </w:rPr>
            </w:pPr>
            <w:r w:rsidRPr="00554C27">
              <w:rPr>
                <w:rFonts w:cstheme="minorHAnsi"/>
                <w:color w:val="000000"/>
                <w:sz w:val="20"/>
                <w:szCs w:val="20"/>
              </w:rPr>
              <w:t>Caravanes/véhicules légers/poids lourds/remorques en dehors du stand ou le manège exploité</w:t>
            </w:r>
          </w:p>
        </w:tc>
        <w:tc>
          <w:tcPr>
            <w:tcW w:w="4531" w:type="dxa"/>
          </w:tcPr>
          <w:p w14:paraId="5277F58A" w14:textId="77777777" w:rsidR="00020183" w:rsidRPr="00554C27" w:rsidRDefault="00D513A2" w:rsidP="00E71000">
            <w:pPr>
              <w:jc w:val="center"/>
              <w:rPr>
                <w:rFonts w:cstheme="minorHAnsi"/>
                <w:color w:val="000000"/>
                <w:sz w:val="20"/>
                <w:szCs w:val="20"/>
              </w:rPr>
            </w:pPr>
            <w:r w:rsidRPr="00554C27">
              <w:rPr>
                <w:rFonts w:cstheme="minorHAnsi"/>
                <w:color w:val="000000"/>
                <w:sz w:val="20"/>
                <w:szCs w:val="20"/>
              </w:rPr>
              <w:t>10</w:t>
            </w:r>
            <w:r w:rsidR="00020183" w:rsidRPr="00554C27">
              <w:rPr>
                <w:rFonts w:cstheme="minorHAnsi"/>
                <w:color w:val="000000"/>
                <w:sz w:val="20"/>
                <w:szCs w:val="20"/>
              </w:rPr>
              <w:t>.00€ /m</w:t>
            </w:r>
            <w:r w:rsidR="00020183" w:rsidRPr="00554C27">
              <w:rPr>
                <w:rFonts w:cstheme="minorHAnsi"/>
                <w:color w:val="000000"/>
                <w:sz w:val="20"/>
                <w:szCs w:val="20"/>
                <w:vertAlign w:val="superscript"/>
              </w:rPr>
              <w:t>2</w:t>
            </w:r>
          </w:p>
        </w:tc>
      </w:tr>
    </w:tbl>
    <w:p w14:paraId="7D97FF80" w14:textId="77777777" w:rsidR="00554C27" w:rsidRDefault="00554C27" w:rsidP="00554C27">
      <w:pPr>
        <w:spacing w:after="0"/>
        <w:jc w:val="both"/>
        <w:rPr>
          <w:rFonts w:cstheme="minorHAnsi"/>
          <w:sz w:val="20"/>
          <w:szCs w:val="20"/>
        </w:rPr>
      </w:pPr>
    </w:p>
    <w:p w14:paraId="49BEF585" w14:textId="52C2287C" w:rsidR="00121EAC" w:rsidRPr="007F494A" w:rsidRDefault="003B48FB" w:rsidP="00E71000">
      <w:pPr>
        <w:jc w:val="both"/>
        <w:rPr>
          <w:rFonts w:cstheme="minorHAnsi"/>
          <w:sz w:val="20"/>
          <w:szCs w:val="20"/>
        </w:rPr>
      </w:pPr>
      <w:r w:rsidRPr="00554C27">
        <w:rPr>
          <w:rFonts w:cstheme="minorHAnsi"/>
          <w:sz w:val="20"/>
          <w:szCs w:val="20"/>
        </w:rPr>
        <w:t>Les industriels forains auront à charge de contacter les services d'ENEDIS pour le raccordement de leur métier au réseau électrique avec du matériel conforme aux normes du fournisseur d'électricité.</w:t>
      </w:r>
    </w:p>
    <w:sectPr w:rsidR="00121EAC" w:rsidRPr="007F494A" w:rsidSect="009A7C6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8AD7B" w14:textId="77777777" w:rsidR="00A94ED5" w:rsidRDefault="00A94ED5" w:rsidP="00F45FB1">
      <w:pPr>
        <w:spacing w:after="0" w:line="240" w:lineRule="auto"/>
      </w:pPr>
      <w:r>
        <w:separator/>
      </w:r>
    </w:p>
  </w:endnote>
  <w:endnote w:type="continuationSeparator" w:id="0">
    <w:p w14:paraId="5A8C9470" w14:textId="77777777" w:rsidR="00A94ED5" w:rsidRDefault="00A94ED5" w:rsidP="00F4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502062"/>
      <w:docPartObj>
        <w:docPartGallery w:val="Page Numbers (Bottom of Page)"/>
        <w:docPartUnique/>
      </w:docPartObj>
    </w:sdtPr>
    <w:sdtEndPr/>
    <w:sdtContent>
      <w:p w14:paraId="2A8C2416" w14:textId="77777777" w:rsidR="00F45FB1" w:rsidRDefault="00F45FB1">
        <w:pPr>
          <w:pStyle w:val="Pieddepage"/>
          <w:jc w:val="right"/>
        </w:pPr>
        <w:r>
          <w:fldChar w:fldCharType="begin"/>
        </w:r>
        <w:r>
          <w:instrText>PAGE   \* MERGEFORMAT</w:instrText>
        </w:r>
        <w:r>
          <w:fldChar w:fldCharType="separate"/>
        </w:r>
        <w:r w:rsidR="00E71000">
          <w:rPr>
            <w:noProof/>
          </w:rPr>
          <w:t>2</w:t>
        </w:r>
        <w:r>
          <w:fldChar w:fldCharType="end"/>
        </w:r>
      </w:p>
    </w:sdtContent>
  </w:sdt>
  <w:p w14:paraId="5D511ABC" w14:textId="77777777" w:rsidR="00F45FB1" w:rsidRDefault="00F45F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19E41" w14:textId="77777777" w:rsidR="00A94ED5" w:rsidRDefault="00A94ED5" w:rsidP="00F45FB1">
      <w:pPr>
        <w:spacing w:after="0" w:line="240" w:lineRule="auto"/>
      </w:pPr>
      <w:r>
        <w:separator/>
      </w:r>
    </w:p>
  </w:footnote>
  <w:footnote w:type="continuationSeparator" w:id="0">
    <w:p w14:paraId="15C37B44" w14:textId="77777777" w:rsidR="00A94ED5" w:rsidRDefault="00A94ED5" w:rsidP="00F45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37CBA"/>
    <w:multiLevelType w:val="hybridMultilevel"/>
    <w:tmpl w:val="73422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DB4A67"/>
    <w:multiLevelType w:val="hybridMultilevel"/>
    <w:tmpl w:val="642E9E78"/>
    <w:lvl w:ilvl="0" w:tplc="040C0001">
      <w:start w:val="1"/>
      <w:numFmt w:val="bullet"/>
      <w:lvlText w:val=""/>
      <w:lvlJc w:val="left"/>
      <w:pPr>
        <w:ind w:left="720" w:hanging="360"/>
      </w:pPr>
      <w:rPr>
        <w:rFonts w:ascii="Symbol" w:hAnsi="Symbol" w:hint="default"/>
      </w:rPr>
    </w:lvl>
    <w:lvl w:ilvl="1" w:tplc="06DEBF0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DA1B5D"/>
    <w:multiLevelType w:val="hybridMultilevel"/>
    <w:tmpl w:val="F3AA5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F95E2D"/>
    <w:multiLevelType w:val="hybridMultilevel"/>
    <w:tmpl w:val="7AB86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CD511A"/>
    <w:multiLevelType w:val="multilevel"/>
    <w:tmpl w:val="1ADEFB68"/>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5" w15:restartNumberingAfterBreak="0">
    <w:nsid w:val="5B577519"/>
    <w:multiLevelType w:val="hybridMultilevel"/>
    <w:tmpl w:val="F5520C46"/>
    <w:lvl w:ilvl="0" w:tplc="2BE687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B17F9A"/>
    <w:multiLevelType w:val="hybridMultilevel"/>
    <w:tmpl w:val="34449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2238928">
    <w:abstractNumId w:val="0"/>
  </w:num>
  <w:num w:numId="2" w16cid:durableId="1040669256">
    <w:abstractNumId w:val="4"/>
  </w:num>
  <w:num w:numId="3" w16cid:durableId="243731618">
    <w:abstractNumId w:val="2"/>
  </w:num>
  <w:num w:numId="4" w16cid:durableId="1437166026">
    <w:abstractNumId w:val="5"/>
  </w:num>
  <w:num w:numId="5" w16cid:durableId="1324117674">
    <w:abstractNumId w:val="1"/>
  </w:num>
  <w:num w:numId="6" w16cid:durableId="15349270">
    <w:abstractNumId w:val="3"/>
  </w:num>
  <w:num w:numId="7" w16cid:durableId="1324431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6B"/>
    <w:rsid w:val="00020183"/>
    <w:rsid w:val="00021982"/>
    <w:rsid w:val="00042123"/>
    <w:rsid w:val="00042AD1"/>
    <w:rsid w:val="00057138"/>
    <w:rsid w:val="000A5AC7"/>
    <w:rsid w:val="000F222A"/>
    <w:rsid w:val="000F7F6B"/>
    <w:rsid w:val="00121EAC"/>
    <w:rsid w:val="0016302E"/>
    <w:rsid w:val="001A008E"/>
    <w:rsid w:val="001A439C"/>
    <w:rsid w:val="001F5A01"/>
    <w:rsid w:val="0022138E"/>
    <w:rsid w:val="00255C03"/>
    <w:rsid w:val="002609F5"/>
    <w:rsid w:val="00264B22"/>
    <w:rsid w:val="002E0E46"/>
    <w:rsid w:val="00302E61"/>
    <w:rsid w:val="00377546"/>
    <w:rsid w:val="003967E6"/>
    <w:rsid w:val="003B48FB"/>
    <w:rsid w:val="00554C27"/>
    <w:rsid w:val="00564C0F"/>
    <w:rsid w:val="005770A8"/>
    <w:rsid w:val="00600B4A"/>
    <w:rsid w:val="00621B40"/>
    <w:rsid w:val="0066670E"/>
    <w:rsid w:val="006C2E8A"/>
    <w:rsid w:val="006E1052"/>
    <w:rsid w:val="006E642E"/>
    <w:rsid w:val="00707D1A"/>
    <w:rsid w:val="007934DB"/>
    <w:rsid w:val="007A22D8"/>
    <w:rsid w:val="007E1DAF"/>
    <w:rsid w:val="007E72FF"/>
    <w:rsid w:val="007F494A"/>
    <w:rsid w:val="007F4E69"/>
    <w:rsid w:val="008650CC"/>
    <w:rsid w:val="008D7F11"/>
    <w:rsid w:val="0090788D"/>
    <w:rsid w:val="00911211"/>
    <w:rsid w:val="009A7C65"/>
    <w:rsid w:val="009F2837"/>
    <w:rsid w:val="00A94ED5"/>
    <w:rsid w:val="00B20068"/>
    <w:rsid w:val="00C458BF"/>
    <w:rsid w:val="00CA3035"/>
    <w:rsid w:val="00CA4846"/>
    <w:rsid w:val="00CB07E3"/>
    <w:rsid w:val="00D34BE8"/>
    <w:rsid w:val="00D513A2"/>
    <w:rsid w:val="00D6639D"/>
    <w:rsid w:val="00D844C0"/>
    <w:rsid w:val="00DC3406"/>
    <w:rsid w:val="00E71000"/>
    <w:rsid w:val="00ED0042"/>
    <w:rsid w:val="00EF5681"/>
    <w:rsid w:val="00F04F6F"/>
    <w:rsid w:val="00F45FB1"/>
    <w:rsid w:val="00F50BFB"/>
    <w:rsid w:val="00F70D48"/>
    <w:rsid w:val="00FA0D7C"/>
    <w:rsid w:val="00FC61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1675"/>
  <w15:chartTrackingRefBased/>
  <w15:docId w15:val="{CE32F065-E7A8-410F-ACF5-10290315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21EA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21EA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121EAC"/>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A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A5AC7"/>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0788D"/>
    <w:rPr>
      <w:color w:val="0563C1" w:themeColor="hyperlink"/>
      <w:u w:val="single"/>
    </w:rPr>
  </w:style>
  <w:style w:type="character" w:styleId="lev">
    <w:name w:val="Strong"/>
    <w:basedOn w:val="Policepardfaut"/>
    <w:uiPriority w:val="22"/>
    <w:qFormat/>
    <w:rsid w:val="001A439C"/>
    <w:rPr>
      <w:b/>
      <w:bCs/>
    </w:rPr>
  </w:style>
  <w:style w:type="character" w:customStyle="1" w:styleId="Titre3Car">
    <w:name w:val="Titre 3 Car"/>
    <w:basedOn w:val="Policepardfaut"/>
    <w:link w:val="Titre3"/>
    <w:uiPriority w:val="9"/>
    <w:rsid w:val="00121EA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21EAC"/>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121EAC"/>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121E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45FB1"/>
    <w:pPr>
      <w:tabs>
        <w:tab w:val="center" w:pos="4536"/>
        <w:tab w:val="right" w:pos="9072"/>
      </w:tabs>
      <w:spacing w:after="0" w:line="240" w:lineRule="auto"/>
    </w:pPr>
  </w:style>
  <w:style w:type="character" w:customStyle="1" w:styleId="En-tteCar">
    <w:name w:val="En-tête Car"/>
    <w:basedOn w:val="Policepardfaut"/>
    <w:link w:val="En-tte"/>
    <w:uiPriority w:val="99"/>
    <w:rsid w:val="00F45FB1"/>
  </w:style>
  <w:style w:type="paragraph" w:styleId="Pieddepage">
    <w:name w:val="footer"/>
    <w:basedOn w:val="Normal"/>
    <w:link w:val="PieddepageCar"/>
    <w:uiPriority w:val="99"/>
    <w:unhideWhenUsed/>
    <w:rsid w:val="00F45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nifestations@mairie-heninbeaumon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2</Pages>
  <Words>1036</Words>
  <Characters>5698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Machart</dc:creator>
  <cp:keywords/>
  <dc:description/>
  <cp:lastModifiedBy>Jerome Machart</cp:lastModifiedBy>
  <cp:revision>41</cp:revision>
  <dcterms:created xsi:type="dcterms:W3CDTF">2024-02-26T10:31:00Z</dcterms:created>
  <dcterms:modified xsi:type="dcterms:W3CDTF">2025-01-31T08:09:00Z</dcterms:modified>
</cp:coreProperties>
</file>